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96C" w:rsidRPr="00037AB8" w:rsidRDefault="00B2796C" w:rsidP="00B2796C">
      <w:pPr>
        <w:tabs>
          <w:tab w:val="center" w:pos="4153"/>
          <w:tab w:val="right" w:pos="9923"/>
        </w:tabs>
        <w:spacing w:after="120" w:line="240" w:lineRule="auto"/>
        <w:jc w:val="both"/>
        <w:rPr>
          <w:rFonts w:eastAsia="Malgun Gothic"/>
          <w:b/>
          <w:bCs/>
          <w:sz w:val="28"/>
          <w:lang w:eastAsia="ko-KR"/>
        </w:rPr>
      </w:pPr>
      <w:bookmarkStart w:id="0" w:name="_Hlk6897498"/>
      <w:r w:rsidRPr="00AC3530">
        <w:rPr>
          <w:rFonts w:eastAsia="Malgun Gothic"/>
          <w:b/>
          <w:bCs/>
          <w:sz w:val="28"/>
        </w:rPr>
        <w:t>3GPP TSG-RAN WG5 #87-e</w:t>
      </w:r>
      <w:r w:rsidRPr="00AC3530">
        <w:rPr>
          <w:rFonts w:eastAsia="Malgun Gothic"/>
          <w:b/>
          <w:bCs/>
          <w:sz w:val="28"/>
        </w:rPr>
        <w:tab/>
      </w:r>
      <w:r w:rsidRPr="00AC3530">
        <w:rPr>
          <w:rFonts w:eastAsia="Malgun Gothic"/>
          <w:b/>
          <w:bCs/>
          <w:sz w:val="28"/>
        </w:rPr>
        <w:tab/>
      </w:r>
      <w:bookmarkEnd w:id="0"/>
      <w:r w:rsidR="00F47C1C" w:rsidRPr="00F47C1C">
        <w:rPr>
          <w:rFonts w:eastAsia="Malgun Gothic"/>
          <w:b/>
          <w:bCs/>
          <w:sz w:val="28"/>
        </w:rPr>
        <w:t>R5-202852</w:t>
      </w:r>
    </w:p>
    <w:p w:rsidR="00B2796C" w:rsidRPr="00037AB8" w:rsidRDefault="0047660F" w:rsidP="00B2796C">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Electronic Meeting, 18</w:t>
      </w:r>
      <w:r w:rsidRPr="0047660F">
        <w:rPr>
          <w:rFonts w:eastAsia="Malgun Gothic"/>
          <w:b/>
          <w:bCs/>
          <w:sz w:val="28"/>
          <w:vertAlign w:val="superscript"/>
          <w:lang w:eastAsia="ko-KR"/>
        </w:rPr>
        <w:t>th</w:t>
      </w:r>
      <w:r>
        <w:rPr>
          <w:rFonts w:eastAsia="Malgun Gothic"/>
          <w:b/>
          <w:bCs/>
          <w:sz w:val="28"/>
          <w:lang w:eastAsia="ko-KR"/>
        </w:rPr>
        <w:t xml:space="preserve">  – </w:t>
      </w:r>
      <w:r w:rsidR="00B2796C" w:rsidRPr="00AC3530">
        <w:rPr>
          <w:rFonts w:eastAsia="Malgun Gothic"/>
          <w:b/>
          <w:bCs/>
          <w:sz w:val="28"/>
          <w:lang w:eastAsia="ko-KR"/>
        </w:rPr>
        <w:t>29</w:t>
      </w:r>
      <w:r w:rsidRPr="0047660F">
        <w:rPr>
          <w:rFonts w:eastAsia="Malgun Gothic"/>
          <w:b/>
          <w:bCs/>
          <w:sz w:val="28"/>
          <w:vertAlign w:val="superscript"/>
          <w:lang w:eastAsia="ko-KR"/>
        </w:rPr>
        <w:t>th</w:t>
      </w:r>
      <w:r>
        <w:rPr>
          <w:rFonts w:eastAsia="Malgun Gothic"/>
          <w:b/>
          <w:bCs/>
          <w:sz w:val="28"/>
          <w:lang w:eastAsia="ko-KR"/>
        </w:rPr>
        <w:t xml:space="preserve"> </w:t>
      </w:r>
      <w:r w:rsidR="00B2796C" w:rsidRPr="00AC3530">
        <w:rPr>
          <w:rFonts w:eastAsia="Malgun Gothic"/>
          <w:b/>
          <w:bCs/>
          <w:sz w:val="28"/>
          <w:lang w:eastAsia="ko-KR"/>
        </w:rPr>
        <w:t xml:space="preserve">May </w:t>
      </w:r>
    </w:p>
    <w:p w:rsidR="00B81FC7" w:rsidRPr="00AC7209" w:rsidRDefault="00B81FC7" w:rsidP="00B81FC7">
      <w:pPr>
        <w:rPr>
          <w:bCs/>
        </w:rPr>
      </w:pPr>
      <w:r w:rsidRPr="00AC7209">
        <w:rPr>
          <w:b/>
        </w:rPr>
        <w:t>Source:</w:t>
      </w:r>
      <w:r w:rsidRPr="00AC7209">
        <w:rPr>
          <w:b/>
        </w:rPr>
        <w:tab/>
      </w:r>
      <w:r w:rsidR="00CC6B35" w:rsidRPr="00AC7209">
        <w:rPr>
          <w:b/>
        </w:rPr>
        <w:tab/>
      </w:r>
      <w:r w:rsidR="0038590F" w:rsidRPr="00AC7209">
        <w:t>Rohde &amp; Schwarz</w:t>
      </w:r>
    </w:p>
    <w:p w:rsidR="00B81FC7" w:rsidRPr="00AC7209" w:rsidRDefault="00B81FC7" w:rsidP="008159B1">
      <w:pPr>
        <w:ind w:left="2160" w:hanging="2160"/>
        <w:rPr>
          <w:b/>
        </w:rPr>
      </w:pPr>
      <w:r w:rsidRPr="00AC7209">
        <w:rPr>
          <w:b/>
        </w:rPr>
        <w:t>Title:</w:t>
      </w:r>
      <w:r w:rsidRPr="00AC7209">
        <w:rPr>
          <w:b/>
        </w:rPr>
        <w:tab/>
      </w:r>
      <w:r w:rsidR="00981CFD" w:rsidRPr="00AC7209">
        <w:t xml:space="preserve">Discussion on </w:t>
      </w:r>
      <w:r w:rsidR="00AC7209" w:rsidRPr="00AC7209">
        <w:t>the power level for t</w:t>
      </w:r>
      <w:r w:rsidR="00E36793" w:rsidRPr="00AC7209">
        <w:t xml:space="preserve">ransmit </w:t>
      </w:r>
      <w:r w:rsidR="00AC7209" w:rsidRPr="00AC7209">
        <w:t>modulation quality test cases</w:t>
      </w:r>
    </w:p>
    <w:p w:rsidR="00B81FC7" w:rsidRPr="00AC7209" w:rsidRDefault="00B81FC7" w:rsidP="009218F2">
      <w:pPr>
        <w:pStyle w:val="Beschriftung"/>
        <w:rPr>
          <w:lang w:eastAsia="ja-JP"/>
        </w:rPr>
      </w:pPr>
      <w:r w:rsidRPr="00AC7209">
        <w:rPr>
          <w:rFonts w:eastAsia="SimSun" w:cs="Arial"/>
          <w:bCs w:val="0"/>
          <w:sz w:val="22"/>
          <w:szCs w:val="22"/>
          <w:lang w:eastAsia="zh-CN"/>
        </w:rPr>
        <w:t>Agenda Item:</w:t>
      </w:r>
      <w:r w:rsidRPr="00AC7209">
        <w:rPr>
          <w:rFonts w:eastAsia="SimSun" w:cs="Arial"/>
          <w:bCs w:val="0"/>
          <w:sz w:val="22"/>
          <w:szCs w:val="22"/>
          <w:lang w:eastAsia="zh-CN"/>
        </w:rPr>
        <w:tab/>
      </w:r>
      <w:r w:rsidR="00CC6B35" w:rsidRPr="00AC7209">
        <w:tab/>
      </w:r>
      <w:r w:rsidR="003F1DDB" w:rsidRPr="009C0FF1">
        <w:rPr>
          <w:rFonts w:eastAsia="SimSun" w:cs="Arial"/>
          <w:b w:val="0"/>
          <w:bCs w:val="0"/>
          <w:sz w:val="22"/>
          <w:szCs w:val="22"/>
          <w:lang w:val="en-GB" w:eastAsia="zh-CN"/>
        </w:rPr>
        <w:t>5.3.2.17</w:t>
      </w:r>
    </w:p>
    <w:p w:rsidR="00B81FC7" w:rsidRPr="00AC7209" w:rsidRDefault="00B81FC7" w:rsidP="00B81FC7">
      <w:pPr>
        <w:rPr>
          <w:sz w:val="18"/>
          <w:szCs w:val="18"/>
        </w:rPr>
      </w:pPr>
      <w:r w:rsidRPr="00AC7209">
        <w:rPr>
          <w:b/>
        </w:rPr>
        <w:t>Document for:</w:t>
      </w:r>
      <w:r w:rsidRPr="00AC7209">
        <w:tab/>
      </w:r>
      <w:r w:rsidR="004B52BE" w:rsidRPr="00AC7209">
        <w:t>Endorsement</w:t>
      </w:r>
    </w:p>
    <w:p w:rsidR="00B81FC7" w:rsidRPr="00AC7209" w:rsidRDefault="00B81FC7" w:rsidP="00B81FC7">
      <w:pPr>
        <w:pStyle w:val="berschrift1"/>
        <w:rPr>
          <w:rFonts w:cs="Arial"/>
          <w:lang w:val="en-US"/>
        </w:rPr>
      </w:pPr>
      <w:r w:rsidRPr="00AC7209">
        <w:rPr>
          <w:rFonts w:cs="Arial"/>
          <w:lang w:val="en-US"/>
        </w:rPr>
        <w:t>Introduction</w:t>
      </w:r>
    </w:p>
    <w:p w:rsidR="00A629EF" w:rsidRPr="00AC7209" w:rsidRDefault="00E36793" w:rsidP="007A3A96">
      <w:pPr>
        <w:rPr>
          <w:lang w:eastAsia="en-US"/>
        </w:rPr>
      </w:pPr>
      <w:r w:rsidRPr="00AC7209">
        <w:rPr>
          <w:lang w:eastAsia="en-US"/>
        </w:rPr>
        <w:t xml:space="preserve">In this contribution, we discuss our preliminary analysis of the </w:t>
      </w:r>
      <w:r w:rsidR="00AC7209" w:rsidRPr="00AC7209">
        <w:rPr>
          <w:lang w:eastAsia="en-US"/>
        </w:rPr>
        <w:t>measurement uncertainty of the t</w:t>
      </w:r>
      <w:r w:rsidRPr="00AC7209">
        <w:rPr>
          <w:lang w:eastAsia="en-US"/>
        </w:rPr>
        <w:t xml:space="preserve">ransmit </w:t>
      </w:r>
      <w:r w:rsidR="00AC7209" w:rsidRPr="00AC7209">
        <w:rPr>
          <w:lang w:eastAsia="en-US"/>
        </w:rPr>
        <w:t>modulation quality</w:t>
      </w:r>
      <w:r w:rsidRPr="00AC7209">
        <w:rPr>
          <w:lang w:eastAsia="en-US"/>
        </w:rPr>
        <w:t xml:space="preserve"> test cases applicable for SA and NSA operation mode with respect to the</w:t>
      </w:r>
      <w:r w:rsidR="00AC5EC7">
        <w:rPr>
          <w:lang w:eastAsia="en-US"/>
        </w:rPr>
        <w:t xml:space="preserve"> UE transmit</w:t>
      </w:r>
      <w:r w:rsidRPr="00AC7209">
        <w:rPr>
          <w:lang w:eastAsia="en-US"/>
        </w:rPr>
        <w:t xml:space="preserve"> power level. </w:t>
      </w:r>
    </w:p>
    <w:p w:rsidR="00FC45FA" w:rsidRPr="00AC7209" w:rsidRDefault="00AD395C" w:rsidP="00FC45FA">
      <w:pPr>
        <w:pStyle w:val="berschrift1"/>
        <w:rPr>
          <w:rFonts w:cs="Arial"/>
          <w:lang w:val="en-US"/>
        </w:rPr>
      </w:pPr>
      <w:bookmarkStart w:id="1" w:name="OLE_LINK10"/>
      <w:bookmarkStart w:id="2" w:name="OLE_LINK11"/>
      <w:r w:rsidRPr="00AC7209">
        <w:rPr>
          <w:rFonts w:cs="Arial"/>
          <w:lang w:val="en-US"/>
        </w:rPr>
        <w:t>Discussion</w:t>
      </w:r>
    </w:p>
    <w:p w:rsidR="00AC7209" w:rsidRDefault="00AC7209" w:rsidP="00AC7209">
      <w:pPr>
        <w:rPr>
          <w:lang w:eastAsia="en-US"/>
        </w:rPr>
      </w:pPr>
      <w:r w:rsidRPr="00AC7209">
        <w:rPr>
          <w:lang w:eastAsia="en-US"/>
        </w:rPr>
        <w:t>In the following, we analyze each of the Tx modulation quality test cases.</w:t>
      </w:r>
      <w:r w:rsidR="005538F3">
        <w:rPr>
          <w:lang w:eastAsia="en-US"/>
        </w:rPr>
        <w:t xml:space="preserve"> </w:t>
      </w:r>
    </w:p>
    <w:p w:rsidR="005538F3" w:rsidRDefault="005538F3" w:rsidP="005538F3">
      <w:pPr>
        <w:pStyle w:val="berschrift2"/>
        <w:rPr>
          <w:lang w:val="en-US"/>
        </w:rPr>
      </w:pPr>
      <w:r>
        <w:rPr>
          <w:lang w:val="en-US"/>
        </w:rPr>
        <w:t>Single channel noise</w:t>
      </w:r>
    </w:p>
    <w:p w:rsidR="005538F3" w:rsidRDefault="005538F3" w:rsidP="00AC7209">
      <w:pPr>
        <w:rPr>
          <w:lang w:eastAsia="en-US"/>
        </w:rPr>
      </w:pPr>
      <w:r>
        <w:rPr>
          <w:lang w:eastAsia="en-US"/>
        </w:rPr>
        <w:t>From the relaxation values for Tx OFF power</w:t>
      </w:r>
      <w:r w:rsidR="00264D54">
        <w:rPr>
          <w:lang w:eastAsia="en-US"/>
        </w:rPr>
        <w:t xml:space="preserve"> in Table 6.3.2.5-1 of TS 38.521-2 [1]</w:t>
      </w:r>
      <w:r>
        <w:rPr>
          <w:lang w:eastAsia="en-US"/>
        </w:rPr>
        <w:t>, we derive the single channel noise power for 400 MHz</w:t>
      </w:r>
      <w:r w:rsidR="00264D54">
        <w:rPr>
          <w:lang w:eastAsia="en-US"/>
        </w:rPr>
        <w:t xml:space="preserve"> channel bandwidth based on the required SNR of 6</w:t>
      </w:r>
      <w:r w:rsidR="00251C67">
        <w:t> </w:t>
      </w:r>
      <w:r w:rsidR="00264D54">
        <w:rPr>
          <w:lang w:eastAsia="en-US"/>
        </w:rPr>
        <w:t>dB to achieve 1 dB impact from test system noise and the fact that power of both polarizations are summed up</w:t>
      </w:r>
      <w:r w:rsidR="00AC5EC7">
        <w:rPr>
          <w:lang w:eastAsia="en-US"/>
        </w:rPr>
        <w:t xml:space="preserve"> (see </w:t>
      </w:r>
      <w:r w:rsidR="00AC5EC7">
        <w:rPr>
          <w:lang w:eastAsia="en-US"/>
        </w:rPr>
        <w:fldChar w:fldCharType="begin"/>
      </w:r>
      <w:r w:rsidR="00AC5EC7">
        <w:rPr>
          <w:lang w:eastAsia="en-US"/>
        </w:rPr>
        <w:instrText xml:space="preserve"> REF _Ref31296795 \h </w:instrText>
      </w:r>
      <w:r w:rsidR="00AC5EC7">
        <w:rPr>
          <w:lang w:eastAsia="en-US"/>
        </w:rPr>
      </w:r>
      <w:r w:rsidR="00AC5EC7">
        <w:rPr>
          <w:lang w:eastAsia="en-US"/>
        </w:rPr>
        <w:fldChar w:fldCharType="separate"/>
      </w:r>
      <w:r w:rsidR="00AC5EC7">
        <w:t xml:space="preserve">Table </w:t>
      </w:r>
      <w:r w:rsidR="00AC5EC7">
        <w:rPr>
          <w:noProof/>
        </w:rPr>
        <w:t>1</w:t>
      </w:r>
      <w:r w:rsidR="00AC5EC7">
        <w:rPr>
          <w:lang w:eastAsia="en-US"/>
        </w:rPr>
        <w:fldChar w:fldCharType="end"/>
      </w:r>
      <w:r w:rsidR="00AC5EC7">
        <w:rPr>
          <w:lang w:eastAsia="en-US"/>
        </w:rPr>
        <w:t>)</w:t>
      </w:r>
      <w:r>
        <w:rPr>
          <w:lang w:eastAsia="en-US"/>
        </w:rPr>
        <w:t xml:space="preserve">. </w:t>
      </w:r>
    </w:p>
    <w:p w:rsidR="00264D54" w:rsidRPr="00264D54" w:rsidRDefault="00264D54" w:rsidP="00264D54">
      <w:pPr>
        <w:keepNext/>
        <w:keepLines/>
        <w:shd w:val="clear" w:color="auto" w:fill="D9D9D9" w:themeFill="background1" w:themeFillShade="D9"/>
        <w:overflowPunct w:val="0"/>
        <w:autoSpaceDE w:val="0"/>
        <w:autoSpaceDN w:val="0"/>
        <w:adjustRightInd w:val="0"/>
        <w:spacing w:before="60" w:after="180" w:line="240" w:lineRule="auto"/>
        <w:jc w:val="center"/>
        <w:textAlignment w:val="baseline"/>
        <w:rPr>
          <w:rFonts w:eastAsia="Times New Roman" w:cs="Times New Roman"/>
          <w:b/>
          <w:sz w:val="20"/>
          <w:szCs w:val="20"/>
          <w:lang w:val="en-GB" w:eastAsia="en-GB"/>
        </w:rPr>
      </w:pPr>
      <w:r w:rsidRPr="00264D54">
        <w:rPr>
          <w:rFonts w:eastAsia="Times New Roman" w:cs="Times New Roman"/>
          <w:b/>
          <w:sz w:val="20"/>
          <w:szCs w:val="20"/>
          <w:lang w:val="en-GB" w:eastAsia="en-GB"/>
        </w:rPr>
        <w:t>Table 6.3.2.5-1: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264D54" w:rsidRPr="00264D54" w:rsidTr="00DB61A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264D54">
              <w:rPr>
                <w:rFonts w:eastAsia="Times New Roman" w:cs="Times New Roman"/>
                <w:b/>
                <w:sz w:val="18"/>
                <w:szCs w:val="20"/>
                <w:lang w:val="en-GB" w:eastAsia="en-GB"/>
              </w:rPr>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264D54">
              <w:rPr>
                <w:rFonts w:eastAsia="Times New Roman" w:cs="Times New Roman"/>
                <w:b/>
                <w:sz w:val="18"/>
                <w:szCs w:val="20"/>
                <w:lang w:val="en-GB" w:eastAsia="en-GB"/>
              </w:rPr>
              <w:t>Channel bandwidth / Transmit OFF power (dBm) / measurement bandwidth</w:t>
            </w:r>
          </w:p>
        </w:tc>
      </w:tr>
      <w:tr w:rsidR="00264D54" w:rsidRPr="00264D54" w:rsidTr="00DB61A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p>
        </w:tc>
        <w:tc>
          <w:tcPr>
            <w:tcW w:w="1502" w:type="dxa"/>
            <w:tcBorders>
              <w:top w:val="single" w:sz="4" w:space="0" w:color="auto"/>
              <w:left w:val="single" w:sz="4" w:space="0" w:color="auto"/>
              <w:bottom w:val="single" w:sz="4" w:space="0" w:color="auto"/>
              <w:right w:val="single" w:sz="4" w:space="0" w:color="auto"/>
            </w:tcBorders>
            <w:vAlign w:val="center"/>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264D54">
              <w:rPr>
                <w:rFonts w:eastAsia="Times New Roman" w:cs="Times New Roman"/>
                <w:b/>
                <w:sz w:val="18"/>
                <w:szCs w:val="20"/>
                <w:lang w:val="en-GB" w:eastAsia="en-GB"/>
              </w:rPr>
              <w:t>50 MHz</w:t>
            </w:r>
          </w:p>
        </w:tc>
        <w:tc>
          <w:tcPr>
            <w:tcW w:w="1501" w:type="dxa"/>
            <w:tcBorders>
              <w:top w:val="single" w:sz="4" w:space="0" w:color="auto"/>
              <w:left w:val="single" w:sz="4" w:space="0" w:color="auto"/>
              <w:bottom w:val="single" w:sz="4" w:space="0" w:color="auto"/>
              <w:right w:val="single" w:sz="4" w:space="0" w:color="auto"/>
            </w:tcBorders>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264D54">
              <w:rPr>
                <w:rFonts w:eastAsia="Times New Roman" w:cs="Times New Roman"/>
                <w:b/>
                <w:sz w:val="18"/>
                <w:szCs w:val="20"/>
                <w:lang w:val="en-GB" w:eastAsia="en-GB"/>
              </w:rPr>
              <w:t>100 MHz</w:t>
            </w:r>
          </w:p>
        </w:tc>
        <w:tc>
          <w:tcPr>
            <w:tcW w:w="1501" w:type="dxa"/>
            <w:tcBorders>
              <w:top w:val="single" w:sz="4" w:space="0" w:color="auto"/>
              <w:left w:val="single" w:sz="4" w:space="0" w:color="auto"/>
              <w:bottom w:val="single" w:sz="4" w:space="0" w:color="auto"/>
              <w:right w:val="single" w:sz="4" w:space="0" w:color="auto"/>
            </w:tcBorders>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264D54">
              <w:rPr>
                <w:rFonts w:eastAsia="Times New Roman" w:cs="Times New Roman"/>
                <w:b/>
                <w:sz w:val="18"/>
                <w:szCs w:val="20"/>
                <w:lang w:val="en-GB" w:eastAsia="en-GB"/>
              </w:rPr>
              <w:t>200 MHz</w:t>
            </w:r>
          </w:p>
        </w:tc>
        <w:tc>
          <w:tcPr>
            <w:tcW w:w="1502" w:type="dxa"/>
            <w:tcBorders>
              <w:top w:val="single" w:sz="4" w:space="0" w:color="auto"/>
              <w:left w:val="single" w:sz="4" w:space="0" w:color="auto"/>
              <w:bottom w:val="single" w:sz="4" w:space="0" w:color="auto"/>
              <w:right w:val="single" w:sz="4" w:space="0" w:color="auto"/>
            </w:tcBorders>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264D54">
              <w:rPr>
                <w:rFonts w:eastAsia="Times New Roman" w:cs="Times New Roman"/>
                <w:b/>
                <w:sz w:val="18"/>
                <w:szCs w:val="20"/>
                <w:lang w:val="en-GB" w:eastAsia="en-GB"/>
              </w:rPr>
              <w:t>400 MHz</w:t>
            </w:r>
          </w:p>
        </w:tc>
      </w:tr>
      <w:tr w:rsidR="00264D54" w:rsidRPr="00264D54" w:rsidTr="00DB61A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rsidR="00264D54" w:rsidRPr="00264D54" w:rsidRDefault="00264D54" w:rsidP="00251C67">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264D54">
              <w:rPr>
                <w:rFonts w:eastAsia="Times New Roman" w:cs="Times New Roman"/>
                <w:sz w:val="18"/>
                <w:szCs w:val="20"/>
                <w:lang w:val="en-GB" w:eastAsia="en-GB"/>
              </w:rPr>
              <w:t>n257</w:t>
            </w:r>
          </w:p>
        </w:tc>
        <w:tc>
          <w:tcPr>
            <w:tcW w:w="1502" w:type="dxa"/>
            <w:tcBorders>
              <w:top w:val="single" w:sz="4" w:space="0" w:color="auto"/>
              <w:left w:val="single" w:sz="4" w:space="0" w:color="auto"/>
              <w:bottom w:val="single" w:sz="4" w:space="0" w:color="auto"/>
              <w:right w:val="single" w:sz="4" w:space="0" w:color="auto"/>
            </w:tcBorders>
            <w:vAlign w:val="center"/>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264D54">
              <w:rPr>
                <w:rFonts w:eastAsia="Times New Roman" w:cs="Times New Roman"/>
                <w:sz w:val="18"/>
                <w:szCs w:val="20"/>
                <w:lang w:val="en-GB" w:eastAsia="en-GB"/>
              </w:rPr>
              <w:t>-35</w:t>
            </w:r>
            <w:r w:rsidRPr="00264D54">
              <w:rPr>
                <w:rFonts w:cs="Times New Roman"/>
                <w:sz w:val="18"/>
                <w:szCs w:val="20"/>
                <w:lang w:val="en-GB" w:eastAsia="en-GB"/>
              </w:rPr>
              <w:t>+21.4</w:t>
            </w:r>
          </w:p>
        </w:tc>
        <w:tc>
          <w:tcPr>
            <w:tcW w:w="1501"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264D54">
              <w:rPr>
                <w:rFonts w:eastAsia="Times New Roman" w:cs="Times New Roman"/>
                <w:sz w:val="18"/>
                <w:szCs w:val="20"/>
                <w:lang w:val="en-GB" w:eastAsia="en-GB"/>
              </w:rPr>
              <w:t>-35</w:t>
            </w:r>
            <w:r w:rsidRPr="00264D54">
              <w:rPr>
                <w:rFonts w:cs="Times New Roman"/>
                <w:sz w:val="18"/>
                <w:szCs w:val="20"/>
                <w:lang w:val="en-GB" w:eastAsia="en-GB"/>
              </w:rPr>
              <w:t>+24.4</w:t>
            </w:r>
          </w:p>
        </w:tc>
        <w:tc>
          <w:tcPr>
            <w:tcW w:w="1501"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-35</w:t>
            </w:r>
            <w:r w:rsidRPr="00264D54">
              <w:rPr>
                <w:rFonts w:cs="Times New Roman"/>
                <w:sz w:val="18"/>
                <w:szCs w:val="20"/>
                <w:lang w:val="en-GB" w:eastAsia="en-GB"/>
              </w:rPr>
              <w:t>+27.4</w:t>
            </w:r>
          </w:p>
        </w:tc>
        <w:tc>
          <w:tcPr>
            <w:tcW w:w="1502"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highlight w:val="yellow"/>
                <w:lang w:val="en-GB" w:eastAsia="en-GB"/>
              </w:rPr>
              <w:t>-35</w:t>
            </w:r>
            <w:r w:rsidRPr="00264D54">
              <w:rPr>
                <w:rFonts w:cs="Times New Roman"/>
                <w:sz w:val="18"/>
                <w:szCs w:val="20"/>
                <w:highlight w:val="yellow"/>
                <w:lang w:val="en-GB" w:eastAsia="en-GB"/>
              </w:rPr>
              <w:t>+30.4</w:t>
            </w:r>
          </w:p>
        </w:tc>
      </w:tr>
      <w:tr w:rsidR="00264D54" w:rsidRPr="00264D54" w:rsidTr="00DB61A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c>
          <w:tcPr>
            <w:tcW w:w="1502" w:type="dxa"/>
            <w:tcBorders>
              <w:top w:val="single" w:sz="4" w:space="0" w:color="auto"/>
              <w:left w:val="single" w:sz="4" w:space="0" w:color="auto"/>
              <w:bottom w:val="single" w:sz="4" w:space="0" w:color="auto"/>
              <w:right w:val="single" w:sz="4" w:space="0" w:color="auto"/>
            </w:tcBorders>
            <w:vAlign w:val="center"/>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47.52 MHz</w:t>
            </w:r>
          </w:p>
        </w:tc>
        <w:tc>
          <w:tcPr>
            <w:tcW w:w="1501"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95.04 MHz</w:t>
            </w:r>
          </w:p>
        </w:tc>
        <w:tc>
          <w:tcPr>
            <w:tcW w:w="1501"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190.08 MHz</w:t>
            </w:r>
          </w:p>
        </w:tc>
        <w:tc>
          <w:tcPr>
            <w:tcW w:w="1502"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380.16 MHz</w:t>
            </w:r>
          </w:p>
        </w:tc>
      </w:tr>
      <w:tr w:rsidR="00264D54" w:rsidRPr="00264D54" w:rsidTr="00DB61A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264D54">
              <w:rPr>
                <w:rFonts w:eastAsia="Times New Roman" w:cs="Times New Roman"/>
                <w:sz w:val="18"/>
                <w:szCs w:val="20"/>
                <w:lang w:val="en-GB" w:eastAsia="en-GB"/>
              </w:rPr>
              <w:t>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264D54">
              <w:rPr>
                <w:rFonts w:eastAsia="Times New Roman" w:cs="Times New Roman"/>
                <w:sz w:val="18"/>
                <w:szCs w:val="20"/>
                <w:lang w:val="en-GB" w:eastAsia="en-GB"/>
              </w:rPr>
              <w:t>-35</w:t>
            </w:r>
            <w:r w:rsidRPr="00264D54">
              <w:rPr>
                <w:rFonts w:cs="Times New Roman"/>
                <w:sz w:val="18"/>
                <w:szCs w:val="20"/>
                <w:lang w:val="en-GB" w:eastAsia="en-GB"/>
              </w:rPr>
              <w:t>+</w:t>
            </w:r>
            <w:r w:rsidRPr="00264D54">
              <w:rPr>
                <w:rFonts w:eastAsia="Times New Roman" w:cs="Times New Roman"/>
                <w:sz w:val="18"/>
                <w:szCs w:val="20"/>
                <w:lang w:val="en-GB" w:eastAsia="en-GB"/>
              </w:rPr>
              <w:t>[</w:t>
            </w:r>
            <w:r w:rsidRPr="00264D54">
              <w:rPr>
                <w:rFonts w:cs="Times New Roman"/>
                <w:sz w:val="18"/>
                <w:szCs w:val="20"/>
                <w:lang w:val="en-GB" w:eastAsia="en-GB"/>
              </w:rPr>
              <w:t>21.4]</w:t>
            </w:r>
          </w:p>
        </w:tc>
        <w:tc>
          <w:tcPr>
            <w:tcW w:w="1501"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264D54">
              <w:rPr>
                <w:rFonts w:eastAsia="Times New Roman" w:cs="Times New Roman"/>
                <w:sz w:val="18"/>
                <w:szCs w:val="20"/>
                <w:lang w:val="en-GB" w:eastAsia="en-GB"/>
              </w:rPr>
              <w:t>-35</w:t>
            </w:r>
            <w:r w:rsidRPr="00264D54">
              <w:rPr>
                <w:rFonts w:cs="Times New Roman"/>
                <w:sz w:val="18"/>
                <w:szCs w:val="20"/>
                <w:lang w:val="en-GB" w:eastAsia="en-GB"/>
              </w:rPr>
              <w:t>+</w:t>
            </w:r>
            <w:r w:rsidRPr="00264D54">
              <w:rPr>
                <w:rFonts w:eastAsia="Times New Roman" w:cs="Times New Roman"/>
                <w:sz w:val="18"/>
                <w:szCs w:val="20"/>
                <w:lang w:val="en-GB" w:eastAsia="en-GB"/>
              </w:rPr>
              <w:t>[</w:t>
            </w:r>
            <w:r w:rsidRPr="00264D54">
              <w:rPr>
                <w:rFonts w:cs="Times New Roman"/>
                <w:sz w:val="18"/>
                <w:szCs w:val="20"/>
                <w:lang w:val="en-GB" w:eastAsia="en-GB"/>
              </w:rPr>
              <w:t>24.4]</w:t>
            </w:r>
          </w:p>
        </w:tc>
        <w:tc>
          <w:tcPr>
            <w:tcW w:w="1501"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-35</w:t>
            </w:r>
            <w:r w:rsidRPr="00264D54">
              <w:rPr>
                <w:rFonts w:cs="Times New Roman"/>
                <w:sz w:val="18"/>
                <w:szCs w:val="20"/>
                <w:lang w:val="en-GB" w:eastAsia="en-GB"/>
              </w:rPr>
              <w:t>+</w:t>
            </w:r>
            <w:r w:rsidRPr="00264D54">
              <w:rPr>
                <w:rFonts w:eastAsia="Times New Roman" w:cs="Times New Roman"/>
                <w:sz w:val="18"/>
                <w:szCs w:val="20"/>
                <w:lang w:val="en-GB" w:eastAsia="en-GB"/>
              </w:rPr>
              <w:t>[</w:t>
            </w:r>
            <w:r w:rsidRPr="00264D54">
              <w:rPr>
                <w:rFonts w:cs="Times New Roman"/>
                <w:sz w:val="18"/>
                <w:szCs w:val="20"/>
                <w:lang w:val="en-GB" w:eastAsia="en-GB"/>
              </w:rPr>
              <w:t>27.4]</w:t>
            </w:r>
          </w:p>
        </w:tc>
        <w:tc>
          <w:tcPr>
            <w:tcW w:w="1502"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highlight w:val="yellow"/>
                <w:lang w:val="en-GB" w:eastAsia="en-GB"/>
              </w:rPr>
              <w:t>-35</w:t>
            </w:r>
            <w:r w:rsidRPr="00264D54">
              <w:rPr>
                <w:rFonts w:cs="Times New Roman"/>
                <w:sz w:val="18"/>
                <w:szCs w:val="20"/>
                <w:highlight w:val="yellow"/>
                <w:lang w:val="en-GB" w:eastAsia="en-GB"/>
              </w:rPr>
              <w:t>+</w:t>
            </w:r>
            <w:r w:rsidRPr="00264D54">
              <w:rPr>
                <w:rFonts w:eastAsia="Times New Roman" w:cs="Times New Roman"/>
                <w:sz w:val="18"/>
                <w:szCs w:val="20"/>
                <w:highlight w:val="yellow"/>
                <w:lang w:val="en-GB" w:eastAsia="en-GB"/>
              </w:rPr>
              <w:t>[</w:t>
            </w:r>
            <w:r w:rsidRPr="00264D54">
              <w:rPr>
                <w:rFonts w:cs="Times New Roman"/>
                <w:sz w:val="18"/>
                <w:szCs w:val="20"/>
                <w:highlight w:val="yellow"/>
                <w:lang w:val="en-GB" w:eastAsia="en-GB"/>
              </w:rPr>
              <w:t>30.4]</w:t>
            </w:r>
          </w:p>
        </w:tc>
      </w:tr>
      <w:tr w:rsidR="00264D54" w:rsidRPr="00264D54" w:rsidTr="00DB61A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c>
          <w:tcPr>
            <w:tcW w:w="1502" w:type="dxa"/>
            <w:tcBorders>
              <w:top w:val="single" w:sz="4" w:space="0" w:color="auto"/>
              <w:left w:val="single" w:sz="4" w:space="0" w:color="auto"/>
              <w:bottom w:val="single" w:sz="4" w:space="0" w:color="auto"/>
              <w:right w:val="single" w:sz="4" w:space="0" w:color="auto"/>
            </w:tcBorders>
            <w:vAlign w:val="center"/>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47.52 MHz</w:t>
            </w:r>
          </w:p>
        </w:tc>
        <w:tc>
          <w:tcPr>
            <w:tcW w:w="1501"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95.04 MHz</w:t>
            </w:r>
          </w:p>
        </w:tc>
        <w:tc>
          <w:tcPr>
            <w:tcW w:w="1501"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190.08 MHz</w:t>
            </w:r>
          </w:p>
        </w:tc>
        <w:tc>
          <w:tcPr>
            <w:tcW w:w="1502"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380.16 MHz</w:t>
            </w:r>
          </w:p>
        </w:tc>
      </w:tr>
      <w:tr w:rsidR="00264D54" w:rsidRPr="00264D54" w:rsidTr="00DB61A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264D54">
              <w:rPr>
                <w:rFonts w:eastAsia="Times New Roman" w:cs="Times New Roman"/>
                <w:sz w:val="18"/>
                <w:szCs w:val="20"/>
                <w:lang w:val="en-GB" w:eastAsia="en-GB"/>
              </w:rPr>
              <w:t>n260</w:t>
            </w:r>
          </w:p>
        </w:tc>
        <w:tc>
          <w:tcPr>
            <w:tcW w:w="1502" w:type="dxa"/>
            <w:tcBorders>
              <w:top w:val="single" w:sz="4" w:space="0" w:color="auto"/>
              <w:left w:val="single" w:sz="4" w:space="0" w:color="auto"/>
              <w:bottom w:val="single" w:sz="4" w:space="0" w:color="auto"/>
              <w:right w:val="single" w:sz="4" w:space="0" w:color="auto"/>
            </w:tcBorders>
            <w:vAlign w:val="center"/>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264D54">
              <w:rPr>
                <w:rFonts w:eastAsia="Times New Roman" w:cs="Times New Roman"/>
                <w:sz w:val="18"/>
                <w:szCs w:val="20"/>
                <w:lang w:val="en-GB" w:eastAsia="en-GB"/>
              </w:rPr>
              <w:t>-35</w:t>
            </w:r>
            <w:r w:rsidRPr="00264D54">
              <w:rPr>
                <w:rFonts w:cs="Times New Roman"/>
                <w:sz w:val="18"/>
                <w:szCs w:val="20"/>
                <w:lang w:val="en-GB" w:eastAsia="en-GB"/>
              </w:rPr>
              <w:t>+</w:t>
            </w:r>
            <w:r w:rsidRPr="00264D54">
              <w:rPr>
                <w:rFonts w:eastAsia="Times New Roman" w:cs="Times New Roman"/>
                <w:sz w:val="18"/>
                <w:szCs w:val="20"/>
                <w:lang w:val="en-GB" w:eastAsia="en-GB"/>
              </w:rPr>
              <w:t>[</w:t>
            </w:r>
            <w:r w:rsidRPr="00264D54">
              <w:rPr>
                <w:rFonts w:cs="Times New Roman"/>
                <w:sz w:val="18"/>
                <w:szCs w:val="20"/>
                <w:lang w:val="en-GB" w:eastAsia="en-GB"/>
              </w:rPr>
              <w:t>24.1]</w:t>
            </w:r>
          </w:p>
        </w:tc>
        <w:tc>
          <w:tcPr>
            <w:tcW w:w="1501"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264D54">
              <w:rPr>
                <w:rFonts w:eastAsia="Times New Roman" w:cs="Times New Roman"/>
                <w:sz w:val="18"/>
                <w:szCs w:val="20"/>
                <w:lang w:val="en-GB" w:eastAsia="en-GB"/>
              </w:rPr>
              <w:t>-35</w:t>
            </w:r>
            <w:r w:rsidRPr="00264D54">
              <w:rPr>
                <w:rFonts w:cs="Times New Roman"/>
                <w:sz w:val="18"/>
                <w:szCs w:val="20"/>
                <w:lang w:val="en-GB" w:eastAsia="en-GB"/>
              </w:rPr>
              <w:t>+</w:t>
            </w:r>
            <w:r w:rsidRPr="00264D54">
              <w:rPr>
                <w:rFonts w:eastAsia="Times New Roman" w:cs="Times New Roman"/>
                <w:sz w:val="18"/>
                <w:szCs w:val="20"/>
                <w:lang w:val="en-GB" w:eastAsia="en-GB"/>
              </w:rPr>
              <w:t>[</w:t>
            </w:r>
            <w:r w:rsidRPr="00264D54">
              <w:rPr>
                <w:rFonts w:cs="Times New Roman"/>
                <w:sz w:val="18"/>
                <w:szCs w:val="20"/>
                <w:lang w:val="en-GB" w:eastAsia="en-GB"/>
              </w:rPr>
              <w:t>27.1]</w:t>
            </w:r>
          </w:p>
        </w:tc>
        <w:tc>
          <w:tcPr>
            <w:tcW w:w="1501"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-35</w:t>
            </w:r>
            <w:r w:rsidRPr="00264D54">
              <w:rPr>
                <w:rFonts w:cs="Times New Roman"/>
                <w:sz w:val="18"/>
                <w:szCs w:val="20"/>
                <w:lang w:val="en-GB" w:eastAsia="en-GB"/>
              </w:rPr>
              <w:t>+</w:t>
            </w:r>
            <w:r w:rsidRPr="00264D54">
              <w:rPr>
                <w:rFonts w:eastAsia="Times New Roman" w:cs="Times New Roman"/>
                <w:sz w:val="18"/>
                <w:szCs w:val="20"/>
                <w:lang w:val="en-GB" w:eastAsia="en-GB"/>
              </w:rPr>
              <w:t>[</w:t>
            </w:r>
            <w:r w:rsidRPr="00264D54">
              <w:rPr>
                <w:rFonts w:cs="Times New Roman"/>
                <w:sz w:val="18"/>
                <w:szCs w:val="20"/>
                <w:lang w:val="en-GB" w:eastAsia="en-GB"/>
              </w:rPr>
              <w:t>30.1]</w:t>
            </w:r>
          </w:p>
        </w:tc>
        <w:tc>
          <w:tcPr>
            <w:tcW w:w="1502"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highlight w:val="yellow"/>
                <w:lang w:val="en-GB" w:eastAsia="en-GB"/>
              </w:rPr>
              <w:t>-35</w:t>
            </w:r>
            <w:r w:rsidRPr="00264D54">
              <w:rPr>
                <w:rFonts w:cs="Times New Roman"/>
                <w:sz w:val="18"/>
                <w:szCs w:val="20"/>
                <w:highlight w:val="yellow"/>
                <w:lang w:val="en-GB" w:eastAsia="en-GB"/>
              </w:rPr>
              <w:t>+</w:t>
            </w:r>
            <w:r w:rsidRPr="00264D54">
              <w:rPr>
                <w:rFonts w:eastAsia="Times New Roman" w:cs="Times New Roman"/>
                <w:sz w:val="18"/>
                <w:szCs w:val="20"/>
                <w:highlight w:val="yellow"/>
                <w:lang w:val="en-GB" w:eastAsia="en-GB"/>
              </w:rPr>
              <w:t>[</w:t>
            </w:r>
            <w:r w:rsidRPr="00264D54">
              <w:rPr>
                <w:rFonts w:cs="Times New Roman"/>
                <w:sz w:val="18"/>
                <w:szCs w:val="20"/>
                <w:highlight w:val="yellow"/>
                <w:lang w:val="en-GB" w:eastAsia="en-GB"/>
              </w:rPr>
              <w:t>33.1]</w:t>
            </w:r>
          </w:p>
        </w:tc>
      </w:tr>
      <w:tr w:rsidR="00264D54" w:rsidRPr="00264D54" w:rsidTr="00DB61A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c>
          <w:tcPr>
            <w:tcW w:w="1502" w:type="dxa"/>
            <w:tcBorders>
              <w:top w:val="single" w:sz="4" w:space="0" w:color="auto"/>
              <w:left w:val="single" w:sz="4" w:space="0" w:color="auto"/>
              <w:bottom w:val="single" w:sz="4" w:space="0" w:color="auto"/>
              <w:right w:val="single" w:sz="4" w:space="0" w:color="auto"/>
            </w:tcBorders>
            <w:vAlign w:val="center"/>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47.52 MHz</w:t>
            </w:r>
          </w:p>
        </w:tc>
        <w:tc>
          <w:tcPr>
            <w:tcW w:w="1501"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95.04 MHz</w:t>
            </w:r>
          </w:p>
        </w:tc>
        <w:tc>
          <w:tcPr>
            <w:tcW w:w="1501"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190.08 MHz</w:t>
            </w:r>
          </w:p>
        </w:tc>
        <w:tc>
          <w:tcPr>
            <w:tcW w:w="1502"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380.16 MHz</w:t>
            </w:r>
          </w:p>
        </w:tc>
      </w:tr>
      <w:tr w:rsidR="00264D54" w:rsidRPr="00264D54" w:rsidTr="00DB61A1">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NOTE 1:</w:t>
            </w:r>
            <w:r w:rsidRPr="00264D54">
              <w:rPr>
                <w:rFonts w:eastAsia="Times New Roman" w:cs="Times New Roman"/>
                <w:sz w:val="18"/>
                <w:szCs w:val="20"/>
                <w:lang w:val="en-GB" w:eastAsia="en-GB"/>
              </w:rPr>
              <w:tab/>
              <w:t>Core requirement cannot be tested due to testability issue and test requirement includes relaxation to achieve impact from test system noise to measurement result = 1.0 dB (Minimum requirement + relaxation).</w:t>
            </w:r>
          </w:p>
        </w:tc>
      </w:tr>
    </w:tbl>
    <w:p w:rsidR="00264D54" w:rsidRDefault="00264D54" w:rsidP="00AC7209">
      <w:pPr>
        <w:rPr>
          <w:lang w:eastAsia="en-US"/>
        </w:rPr>
      </w:pPr>
    </w:p>
    <w:p w:rsidR="00264D54" w:rsidRDefault="00264D54" w:rsidP="00264D54">
      <w:pPr>
        <w:pStyle w:val="Beschriftung"/>
        <w:keepNext/>
      </w:pPr>
      <w:bookmarkStart w:id="3" w:name="_Ref31296795"/>
      <w:bookmarkStart w:id="4" w:name="_Ref31296744"/>
      <w:r>
        <w:lastRenderedPageBreak/>
        <w:t xml:space="preserve">Table </w:t>
      </w:r>
      <w:r>
        <w:fldChar w:fldCharType="begin"/>
      </w:r>
      <w:r>
        <w:instrText xml:space="preserve"> SEQ Table \* ARABIC </w:instrText>
      </w:r>
      <w:r>
        <w:fldChar w:fldCharType="separate"/>
      </w:r>
      <w:r w:rsidR="00613BCA">
        <w:rPr>
          <w:noProof/>
        </w:rPr>
        <w:t>1</w:t>
      </w:r>
      <w:r>
        <w:fldChar w:fldCharType="end"/>
      </w:r>
      <w:bookmarkEnd w:id="3"/>
      <w:r>
        <w:t>: Single channel noise based on Tx off power</w:t>
      </w:r>
      <w:bookmarkEnd w:id="4"/>
    </w:p>
    <w:tbl>
      <w:tblPr>
        <w:tblStyle w:val="EinfacheTabelle2"/>
        <w:tblW w:w="0" w:type="auto"/>
        <w:tblLook w:val="0000" w:firstRow="0" w:lastRow="0" w:firstColumn="0" w:lastColumn="0" w:noHBand="0" w:noVBand="0"/>
      </w:tblPr>
      <w:tblGrid>
        <w:gridCol w:w="3116"/>
        <w:gridCol w:w="3117"/>
        <w:gridCol w:w="3117"/>
      </w:tblGrid>
      <w:tr w:rsidR="00264D54" w:rsidTr="00264D5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16" w:type="dxa"/>
          </w:tcPr>
          <w:p w:rsidR="00264D54" w:rsidRDefault="00264D54" w:rsidP="00AC5EC7">
            <w:pPr>
              <w:keepNext/>
              <w:rPr>
                <w:lang w:eastAsia="en-US"/>
              </w:rPr>
            </w:pPr>
            <w:r>
              <w:rPr>
                <w:lang w:eastAsia="en-US"/>
              </w:rPr>
              <w:t>Bands</w:t>
            </w:r>
          </w:p>
        </w:tc>
        <w:tc>
          <w:tcPr>
            <w:cnfStyle w:val="000001000000" w:firstRow="0" w:lastRow="0" w:firstColumn="0" w:lastColumn="0" w:oddVBand="0" w:evenVBand="1" w:oddHBand="0" w:evenHBand="0" w:firstRowFirstColumn="0" w:firstRowLastColumn="0" w:lastRowFirstColumn="0" w:lastRowLastColumn="0"/>
            <w:tcW w:w="3117" w:type="dxa"/>
          </w:tcPr>
          <w:p w:rsidR="00264D54" w:rsidRDefault="00264D54" w:rsidP="00AC5EC7">
            <w:pPr>
              <w:keepNext/>
              <w:rPr>
                <w:lang w:eastAsia="en-US"/>
              </w:rPr>
            </w:pPr>
            <w:r>
              <w:rPr>
                <w:lang w:eastAsia="en-US"/>
              </w:rPr>
              <w:t>frequency range</w:t>
            </w:r>
          </w:p>
        </w:tc>
        <w:tc>
          <w:tcPr>
            <w:cnfStyle w:val="000010000000" w:firstRow="0" w:lastRow="0" w:firstColumn="0" w:lastColumn="0" w:oddVBand="1" w:evenVBand="0" w:oddHBand="0" w:evenHBand="0" w:firstRowFirstColumn="0" w:firstRowLastColumn="0" w:lastRowFirstColumn="0" w:lastRowLastColumn="0"/>
            <w:tcW w:w="3117" w:type="dxa"/>
          </w:tcPr>
          <w:p w:rsidR="00264D54" w:rsidRDefault="00264D54" w:rsidP="00AC5EC7">
            <w:pPr>
              <w:keepNext/>
              <w:rPr>
                <w:lang w:eastAsia="en-US"/>
              </w:rPr>
            </w:pPr>
            <w:r>
              <w:rPr>
                <w:lang w:eastAsia="en-US"/>
              </w:rPr>
              <w:t>single channel noise power (dBm)</w:t>
            </w:r>
          </w:p>
        </w:tc>
      </w:tr>
      <w:tr w:rsidR="00264D54" w:rsidTr="00264D54">
        <w:tc>
          <w:tcPr>
            <w:cnfStyle w:val="000010000000" w:firstRow="0" w:lastRow="0" w:firstColumn="0" w:lastColumn="0" w:oddVBand="1" w:evenVBand="0" w:oddHBand="0" w:evenHBand="0" w:firstRowFirstColumn="0" w:firstRowLastColumn="0" w:lastRowFirstColumn="0" w:lastRowLastColumn="0"/>
            <w:tcW w:w="3116" w:type="dxa"/>
          </w:tcPr>
          <w:p w:rsidR="00264D54" w:rsidRPr="00264D54" w:rsidRDefault="00264D54" w:rsidP="00AC5EC7">
            <w:pPr>
              <w:keepNext/>
              <w:spacing w:after="0" w:line="240" w:lineRule="auto"/>
              <w:rPr>
                <w:color w:val="000000"/>
                <w:sz w:val="20"/>
                <w:szCs w:val="20"/>
                <w:lang w:eastAsia="en-US"/>
              </w:rPr>
            </w:pPr>
            <w:r>
              <w:rPr>
                <w:color w:val="000000"/>
                <w:sz w:val="20"/>
                <w:szCs w:val="20"/>
              </w:rPr>
              <w:t>n257, n258, n261</w:t>
            </w:r>
          </w:p>
        </w:tc>
        <w:tc>
          <w:tcPr>
            <w:cnfStyle w:val="000001000000" w:firstRow="0" w:lastRow="0" w:firstColumn="0" w:lastColumn="0" w:oddVBand="0" w:evenVBand="1" w:oddHBand="0" w:evenHBand="0" w:firstRowFirstColumn="0" w:firstRowLastColumn="0" w:lastRowFirstColumn="0" w:lastRowLastColumn="0"/>
            <w:tcW w:w="3117" w:type="dxa"/>
          </w:tcPr>
          <w:p w:rsidR="00264D54" w:rsidRPr="00264D54" w:rsidRDefault="00264D54" w:rsidP="00AC5EC7">
            <w:pPr>
              <w:keepNext/>
              <w:spacing w:after="0" w:line="240" w:lineRule="auto"/>
              <w:rPr>
                <w:color w:val="000000"/>
                <w:sz w:val="20"/>
                <w:szCs w:val="20"/>
                <w:lang w:eastAsia="en-US"/>
              </w:rPr>
            </w:pPr>
            <w:r>
              <w:rPr>
                <w:color w:val="000000"/>
                <w:sz w:val="20"/>
                <w:szCs w:val="20"/>
              </w:rPr>
              <w:t>24.25 - 29.5</w:t>
            </w:r>
          </w:p>
        </w:tc>
        <w:tc>
          <w:tcPr>
            <w:cnfStyle w:val="000010000000" w:firstRow="0" w:lastRow="0" w:firstColumn="0" w:lastColumn="0" w:oddVBand="1" w:evenVBand="0" w:oddHBand="0" w:evenHBand="0" w:firstRowFirstColumn="0" w:firstRowLastColumn="0" w:lastRowFirstColumn="0" w:lastRowLastColumn="0"/>
            <w:tcW w:w="3117" w:type="dxa"/>
          </w:tcPr>
          <w:p w:rsidR="00264D54" w:rsidRDefault="00264D54" w:rsidP="00AC5EC7">
            <w:pPr>
              <w:keepNext/>
              <w:rPr>
                <w:lang w:eastAsia="en-US"/>
              </w:rPr>
            </w:pPr>
            <w:r>
              <w:rPr>
                <w:lang w:eastAsia="en-US"/>
              </w:rPr>
              <w:t>-13.6</w:t>
            </w:r>
          </w:p>
        </w:tc>
      </w:tr>
      <w:tr w:rsidR="00264D54" w:rsidTr="00264D5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16" w:type="dxa"/>
          </w:tcPr>
          <w:p w:rsidR="00264D54" w:rsidRDefault="00264D54" w:rsidP="00AC5EC7">
            <w:pPr>
              <w:keepNext/>
              <w:rPr>
                <w:lang w:eastAsia="en-US"/>
              </w:rPr>
            </w:pPr>
            <w:r>
              <w:rPr>
                <w:lang w:eastAsia="en-US"/>
              </w:rPr>
              <w:t>n260</w:t>
            </w:r>
          </w:p>
        </w:tc>
        <w:tc>
          <w:tcPr>
            <w:cnfStyle w:val="000001000000" w:firstRow="0" w:lastRow="0" w:firstColumn="0" w:lastColumn="0" w:oddVBand="0" w:evenVBand="1" w:oddHBand="0" w:evenHBand="0" w:firstRowFirstColumn="0" w:firstRowLastColumn="0" w:lastRowFirstColumn="0" w:lastRowLastColumn="0"/>
            <w:tcW w:w="3117" w:type="dxa"/>
          </w:tcPr>
          <w:p w:rsidR="00264D54" w:rsidRPr="00264D54" w:rsidRDefault="00264D54" w:rsidP="00AC5EC7">
            <w:pPr>
              <w:keepNext/>
              <w:spacing w:after="0" w:line="240" w:lineRule="auto"/>
              <w:rPr>
                <w:color w:val="000000"/>
                <w:sz w:val="20"/>
                <w:szCs w:val="20"/>
                <w:lang w:eastAsia="en-US"/>
              </w:rPr>
            </w:pPr>
            <w:r>
              <w:rPr>
                <w:color w:val="000000"/>
                <w:sz w:val="20"/>
                <w:szCs w:val="20"/>
              </w:rPr>
              <w:t>37.0 - 40.0</w:t>
            </w:r>
          </w:p>
        </w:tc>
        <w:tc>
          <w:tcPr>
            <w:cnfStyle w:val="000010000000" w:firstRow="0" w:lastRow="0" w:firstColumn="0" w:lastColumn="0" w:oddVBand="1" w:evenVBand="0" w:oddHBand="0" w:evenHBand="0" w:firstRowFirstColumn="0" w:firstRowLastColumn="0" w:lastRowFirstColumn="0" w:lastRowLastColumn="0"/>
            <w:tcW w:w="3117" w:type="dxa"/>
          </w:tcPr>
          <w:p w:rsidR="00264D54" w:rsidRDefault="00264D54" w:rsidP="00AC5EC7">
            <w:pPr>
              <w:keepNext/>
              <w:rPr>
                <w:lang w:eastAsia="en-US"/>
              </w:rPr>
            </w:pPr>
            <w:r>
              <w:rPr>
                <w:lang w:eastAsia="en-US"/>
              </w:rPr>
              <w:t>-11</w:t>
            </w:r>
          </w:p>
        </w:tc>
      </w:tr>
    </w:tbl>
    <w:p w:rsidR="00264D54" w:rsidRDefault="00264D54" w:rsidP="00AC7209">
      <w:pPr>
        <w:rPr>
          <w:lang w:eastAsia="en-US"/>
        </w:rPr>
      </w:pPr>
    </w:p>
    <w:p w:rsidR="005538F3" w:rsidRPr="00AC7209" w:rsidRDefault="005538F3" w:rsidP="00AC7209">
      <w:pPr>
        <w:rPr>
          <w:lang w:eastAsia="en-US"/>
        </w:rPr>
      </w:pPr>
      <w:r>
        <w:rPr>
          <w:lang w:eastAsia="en-US"/>
        </w:rPr>
        <w:t>We base our analysis on the values</w:t>
      </w:r>
      <w:r w:rsidR="00264D54">
        <w:rPr>
          <w:lang w:eastAsia="en-US"/>
        </w:rPr>
        <w:t xml:space="preserve"> in </w:t>
      </w:r>
      <w:r w:rsidR="00264D54">
        <w:rPr>
          <w:lang w:eastAsia="en-US"/>
        </w:rPr>
        <w:fldChar w:fldCharType="begin"/>
      </w:r>
      <w:r w:rsidR="00264D54">
        <w:rPr>
          <w:lang w:eastAsia="en-US"/>
        </w:rPr>
        <w:instrText xml:space="preserve"> REF _Ref31296795 \h </w:instrText>
      </w:r>
      <w:r w:rsidR="00264D54">
        <w:rPr>
          <w:lang w:eastAsia="en-US"/>
        </w:rPr>
      </w:r>
      <w:r w:rsidR="00264D54">
        <w:rPr>
          <w:lang w:eastAsia="en-US"/>
        </w:rPr>
        <w:fldChar w:fldCharType="separate"/>
      </w:r>
      <w:r w:rsidR="00613BCA">
        <w:t xml:space="preserve">Table </w:t>
      </w:r>
      <w:r w:rsidR="00613BCA">
        <w:rPr>
          <w:noProof/>
        </w:rPr>
        <w:t>1</w:t>
      </w:r>
      <w:r w:rsidR="00264D54">
        <w:rPr>
          <w:lang w:eastAsia="en-US"/>
        </w:rPr>
        <w:fldChar w:fldCharType="end"/>
      </w:r>
      <w:r w:rsidR="00264D54">
        <w:rPr>
          <w:lang w:eastAsia="en-US"/>
        </w:rPr>
        <w:t xml:space="preserve"> b</w:t>
      </w:r>
      <w:r>
        <w:rPr>
          <w:lang w:eastAsia="en-US"/>
        </w:rPr>
        <w:t>ut want to note that for a signal analyzer the equivalent noise level may be higher than for a simple power measurement. Thus, these single channel noise levels represent an optimistic case and might be increased by few dB.</w:t>
      </w:r>
      <w:r w:rsidR="00264D54">
        <w:rPr>
          <w:lang w:eastAsia="en-US"/>
        </w:rPr>
        <w:t xml:space="preserve"> For clarity, we assume single channel noise power</w:t>
      </w:r>
      <w:r w:rsidR="00613BCA">
        <w:rPr>
          <w:lang w:eastAsia="en-US"/>
        </w:rPr>
        <w:t xml:space="preserve"> of -11 dBm</w:t>
      </w:r>
      <w:r w:rsidR="00264D54">
        <w:rPr>
          <w:lang w:eastAsia="en-US"/>
        </w:rPr>
        <w:t xml:space="preserve"> in the rest of this paper.</w:t>
      </w:r>
    </w:p>
    <w:p w:rsidR="00E36793" w:rsidRDefault="005538F3" w:rsidP="00E36793">
      <w:pPr>
        <w:pStyle w:val="berschrift2"/>
        <w:rPr>
          <w:lang w:val="en-US"/>
        </w:rPr>
      </w:pPr>
      <w:r>
        <w:rPr>
          <w:lang w:val="en-US"/>
        </w:rPr>
        <w:t>Error Vector Magnitude</w:t>
      </w:r>
    </w:p>
    <w:p w:rsidR="00AC7209" w:rsidRDefault="00AC7209" w:rsidP="00AC7209">
      <w:pPr>
        <w:rPr>
          <w:lang w:eastAsia="en-US"/>
        </w:rPr>
      </w:pPr>
      <w:r>
        <w:rPr>
          <w:lang w:eastAsia="en-US"/>
        </w:rPr>
        <w:t xml:space="preserve">RAN4 has </w:t>
      </w:r>
      <w:r w:rsidR="00DE315E">
        <w:rPr>
          <w:lang w:eastAsia="en-US"/>
        </w:rPr>
        <w:t>specified</w:t>
      </w:r>
      <w:r>
        <w:rPr>
          <w:lang w:eastAsia="en-US"/>
        </w:rPr>
        <w:t xml:space="preserve"> parameters for which the requirements on EVM are valid</w:t>
      </w:r>
      <w:r w:rsidR="005538F3">
        <w:rPr>
          <w:lang w:eastAsia="en-US"/>
        </w:rPr>
        <w:t xml:space="preserve"> in clause 6.4.2 of</w:t>
      </w:r>
      <w:r w:rsidR="00DE315E">
        <w:rPr>
          <w:lang w:eastAsia="en-US"/>
        </w:rPr>
        <w:t xml:space="preserve"> TS</w:t>
      </w:r>
      <w:r w:rsidR="005538F3">
        <w:rPr>
          <w:lang w:eastAsia="en-US"/>
        </w:rPr>
        <w:t> </w:t>
      </w:r>
      <w:r w:rsidR="00DE315E">
        <w:rPr>
          <w:lang w:eastAsia="en-US"/>
        </w:rPr>
        <w:t>38.101-2 [2]</w:t>
      </w:r>
      <w:r>
        <w:rPr>
          <w:lang w:eastAsia="en-US"/>
        </w:rPr>
        <w:t>:</w:t>
      </w:r>
    </w:p>
    <w:p w:rsidR="00DE315E" w:rsidRPr="00DE315E" w:rsidRDefault="00DE315E" w:rsidP="00DE315E">
      <w:pPr>
        <w:shd w:val="clear" w:color="auto" w:fill="D9D9D9" w:themeFill="background1" w:themeFillShade="D9"/>
        <w:spacing w:after="180" w:line="240" w:lineRule="auto"/>
        <w:rPr>
          <w:rFonts w:ascii="Times New Roman" w:eastAsia="Malgun Gothic" w:hAnsi="Times New Roman" w:cs="Times New Roman"/>
          <w:sz w:val="20"/>
          <w:szCs w:val="20"/>
          <w:lang w:val="en-GB"/>
        </w:rPr>
      </w:pPr>
      <w:r w:rsidRPr="00DE315E">
        <w:rPr>
          <w:rFonts w:ascii="Times New Roman" w:eastAsia="Malgun Gothic" w:hAnsi="Times New Roman" w:cs="Times New Roman"/>
          <w:sz w:val="20"/>
          <w:szCs w:val="20"/>
          <w:lang w:val="en-GB" w:eastAsia="en-US"/>
        </w:rPr>
        <w:t xml:space="preserve">The RMS average of the basic EVM measurements over 10 </w:t>
      </w:r>
      <w:proofErr w:type="spellStart"/>
      <w:r w:rsidRPr="00DE315E">
        <w:rPr>
          <w:rFonts w:ascii="Times New Roman" w:eastAsia="Malgun Gothic" w:hAnsi="Times New Roman" w:cs="Times New Roman"/>
          <w:sz w:val="20"/>
          <w:szCs w:val="20"/>
          <w:lang w:val="en-GB" w:eastAsia="en-US"/>
        </w:rPr>
        <w:t>subframes</w:t>
      </w:r>
      <w:proofErr w:type="spellEnd"/>
      <w:r w:rsidRPr="00DE315E">
        <w:rPr>
          <w:rFonts w:ascii="Times New Roman" w:eastAsia="Malgun Gothic" w:hAnsi="Times New Roman" w:cs="Times New Roman"/>
          <w:sz w:val="20"/>
          <w:szCs w:val="20"/>
          <w:lang w:val="en-GB" w:eastAsia="en-US"/>
        </w:rPr>
        <w:t xml:space="preserve"> for the average EVM case, and over 60 </w:t>
      </w:r>
      <w:proofErr w:type="spellStart"/>
      <w:r w:rsidRPr="00DE315E">
        <w:rPr>
          <w:rFonts w:ascii="Times New Roman" w:eastAsia="Malgun Gothic" w:hAnsi="Times New Roman" w:cs="Times New Roman"/>
          <w:sz w:val="20"/>
          <w:szCs w:val="20"/>
          <w:lang w:val="en-GB" w:eastAsia="en-US"/>
        </w:rPr>
        <w:t>subframes</w:t>
      </w:r>
      <w:proofErr w:type="spellEnd"/>
      <w:r w:rsidRPr="00DE315E">
        <w:rPr>
          <w:rFonts w:ascii="Times New Roman" w:eastAsia="Malgun Gothic" w:hAnsi="Times New Roman" w:cs="Times New Roman"/>
          <w:sz w:val="20"/>
          <w:szCs w:val="20"/>
          <w:lang w:val="en-GB" w:eastAsia="en-US"/>
        </w:rPr>
        <w:t xml:space="preserve"> for the reference signal EVM case, for the different modulation schemes shall not exceed the values specified in Table 6.4.2.1-1 for the parameters defined in Table 6.4.2.1-2 or 6.4.2.1-3, depending on UE power class. </w:t>
      </w:r>
      <w:r w:rsidRPr="00DE315E">
        <w:rPr>
          <w:rFonts w:ascii="Times New Roman" w:eastAsia="Malgun Gothic" w:hAnsi="Times New Roman" w:cs="Times New Roman"/>
          <w:sz w:val="20"/>
          <w:szCs w:val="20"/>
          <w:lang w:val="en-GB"/>
        </w:rPr>
        <w:t xml:space="preserve">For EVM evaluation purposes, all 13 PRACH preamble formats and all 5 PUCCH formats are considered to have the same EVM requirement as QPSK modulated. </w:t>
      </w:r>
    </w:p>
    <w:p w:rsidR="00DE315E" w:rsidRPr="00DE315E" w:rsidRDefault="00DE315E" w:rsidP="00DE315E">
      <w:pPr>
        <w:shd w:val="clear" w:color="auto" w:fill="D9D9D9" w:themeFill="background1" w:themeFillShade="D9"/>
        <w:spacing w:after="180" w:line="240" w:lineRule="auto"/>
        <w:rPr>
          <w:rFonts w:ascii="Times New Roman" w:eastAsia="Malgun Gothic" w:hAnsi="Times New Roman" w:cs="Times New Roman"/>
          <w:sz w:val="20"/>
          <w:szCs w:val="20"/>
          <w:lang w:val="en-GB"/>
        </w:rPr>
      </w:pPr>
      <w:r w:rsidRPr="00DE315E">
        <w:rPr>
          <w:rFonts w:ascii="Times New Roman" w:eastAsia="Malgun Gothic" w:hAnsi="Times New Roman" w:cs="Times New Roman"/>
          <w:sz w:val="20"/>
          <w:szCs w:val="20"/>
          <w:lang w:val="en-GB"/>
        </w:rPr>
        <w:t xml:space="preserve">The requirement is verified with the test metric of EVM (Link=TX beam peak direction, </w:t>
      </w:r>
      <w:proofErr w:type="spellStart"/>
      <w:r w:rsidRPr="00DE315E">
        <w:rPr>
          <w:rFonts w:ascii="Times New Roman" w:eastAsia="Malgun Gothic" w:hAnsi="Times New Roman" w:cs="Times New Roman"/>
          <w:sz w:val="20"/>
          <w:szCs w:val="20"/>
          <w:lang w:val="en-GB"/>
        </w:rPr>
        <w:t>Meas</w:t>
      </w:r>
      <w:proofErr w:type="spellEnd"/>
      <w:r w:rsidRPr="00DE315E">
        <w:rPr>
          <w:rFonts w:ascii="Times New Roman" w:eastAsia="Malgun Gothic" w:hAnsi="Times New Roman" w:cs="Times New Roman"/>
          <w:sz w:val="20"/>
          <w:szCs w:val="20"/>
          <w:lang w:val="en-GB"/>
        </w:rPr>
        <w:t>=Link angle).</w:t>
      </w:r>
    </w:p>
    <w:p w:rsidR="00DE315E" w:rsidRPr="00DE315E" w:rsidRDefault="00DE315E" w:rsidP="00DE315E">
      <w:pPr>
        <w:keepNext/>
        <w:keepLines/>
        <w:shd w:val="clear" w:color="auto" w:fill="D9D9D9" w:themeFill="background1" w:themeFillShade="D9"/>
        <w:spacing w:before="60" w:after="180" w:line="240" w:lineRule="auto"/>
        <w:jc w:val="center"/>
        <w:rPr>
          <w:rFonts w:eastAsia="Malgun Gothic" w:cs="Times New Roman"/>
          <w:b/>
          <w:sz w:val="20"/>
          <w:szCs w:val="20"/>
          <w:lang w:val="en-GB"/>
        </w:rPr>
      </w:pPr>
      <w:r w:rsidRPr="00DE315E">
        <w:rPr>
          <w:rFonts w:eastAsia="Malgun Gothic" w:cs="Times New Roman"/>
          <w:b/>
          <w:sz w:val="20"/>
          <w:szCs w:val="20"/>
          <w:lang w:val="en-GB" w:eastAsia="en-US"/>
        </w:rPr>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DE315E" w:rsidRPr="00DE315E" w:rsidTr="00DE315E">
        <w:trPr>
          <w:jc w:val="center"/>
        </w:trPr>
        <w:tc>
          <w:tcPr>
            <w:tcW w:w="251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b/>
                <w:sz w:val="18"/>
                <w:szCs w:val="20"/>
                <w:lang w:val="en-GB" w:eastAsia="en-US"/>
              </w:rPr>
            </w:pPr>
            <w:r w:rsidRPr="00DE315E">
              <w:rPr>
                <w:rFonts w:eastAsia="Malgun Gothic" w:cs="v5.0.0"/>
                <w:b/>
                <w:sz w:val="18"/>
                <w:szCs w:val="20"/>
                <w:lang w:val="en-GB" w:eastAsia="en-US"/>
              </w:rPr>
              <w:br w:type="page"/>
              <w:t>Parameter</w:t>
            </w:r>
          </w:p>
        </w:tc>
        <w:tc>
          <w:tcPr>
            <w:tcW w:w="108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b/>
                <w:sz w:val="18"/>
                <w:szCs w:val="20"/>
                <w:lang w:val="en-GB" w:eastAsia="en-US"/>
              </w:rPr>
            </w:pPr>
            <w:r w:rsidRPr="00DE315E">
              <w:rPr>
                <w:rFonts w:eastAsia="Malgun Gothic" w:cs="v5.0.0"/>
                <w:b/>
                <w:sz w:val="18"/>
                <w:szCs w:val="20"/>
                <w:lang w:val="en-GB" w:eastAsia="en-US"/>
              </w:rPr>
              <w:t>Unit</w:t>
            </w:r>
          </w:p>
        </w:tc>
        <w:tc>
          <w:tcPr>
            <w:tcW w:w="252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b/>
                <w:sz w:val="18"/>
                <w:szCs w:val="20"/>
                <w:lang w:val="en-GB" w:eastAsia="en-US"/>
              </w:rPr>
            </w:pPr>
            <w:r w:rsidRPr="00DE315E">
              <w:rPr>
                <w:rFonts w:eastAsia="Malgun Gothic" w:cs="v5.0.0"/>
                <w:b/>
                <w:sz w:val="18"/>
                <w:szCs w:val="20"/>
                <w:lang w:val="en-GB" w:eastAsia="en-US"/>
              </w:rPr>
              <w:t>Average EVM level</w:t>
            </w:r>
          </w:p>
        </w:tc>
        <w:tc>
          <w:tcPr>
            <w:tcW w:w="3088"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b/>
                <w:sz w:val="18"/>
                <w:szCs w:val="20"/>
                <w:lang w:val="en-GB" w:eastAsia="en-US"/>
              </w:rPr>
            </w:pPr>
            <w:r w:rsidRPr="00DE315E">
              <w:rPr>
                <w:rFonts w:eastAsia="Malgun Gothic" w:cs="v5.0.0"/>
                <w:b/>
                <w:sz w:val="18"/>
                <w:szCs w:val="20"/>
                <w:lang w:val="en-GB" w:eastAsia="en-US"/>
              </w:rPr>
              <w:t>Reference signal EVM level</w:t>
            </w:r>
          </w:p>
        </w:tc>
      </w:tr>
      <w:tr w:rsidR="00DE315E" w:rsidRPr="00DE315E" w:rsidTr="00DE315E">
        <w:trPr>
          <w:jc w:val="center"/>
        </w:trPr>
        <w:tc>
          <w:tcPr>
            <w:tcW w:w="251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algun Gothic" w:cs="Times New Roman"/>
                <w:sz w:val="18"/>
                <w:szCs w:val="20"/>
                <w:lang w:val="en-GB" w:eastAsia="en-US"/>
              </w:rPr>
              <w:t xml:space="preserve">Pi/2 BPSK </w:t>
            </w:r>
          </w:p>
        </w:tc>
        <w:tc>
          <w:tcPr>
            <w:tcW w:w="108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algun Gothic" w:cs="Times New Roman"/>
                <w:sz w:val="18"/>
                <w:szCs w:val="20"/>
                <w:lang w:val="en-GB" w:eastAsia="en-US"/>
              </w:rPr>
              <w:t>%</w:t>
            </w:r>
          </w:p>
        </w:tc>
        <w:tc>
          <w:tcPr>
            <w:tcW w:w="252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S Mincho" w:cs="Times New Roman"/>
                <w:sz w:val="18"/>
                <w:szCs w:val="20"/>
                <w:lang w:val="en-GB" w:eastAsia="en-US"/>
              </w:rPr>
              <w:t>30.0</w:t>
            </w:r>
          </w:p>
        </w:tc>
        <w:tc>
          <w:tcPr>
            <w:tcW w:w="3088"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S Mincho" w:cs="Times New Roman"/>
                <w:sz w:val="18"/>
                <w:szCs w:val="20"/>
                <w:lang w:val="en-GB" w:eastAsia="en-US"/>
              </w:rPr>
              <w:t>30.0</w:t>
            </w:r>
          </w:p>
        </w:tc>
      </w:tr>
      <w:tr w:rsidR="00DE315E" w:rsidRPr="00DE315E" w:rsidTr="00DE315E">
        <w:trPr>
          <w:jc w:val="center"/>
        </w:trPr>
        <w:tc>
          <w:tcPr>
            <w:tcW w:w="251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algun Gothic" w:cs="Times New Roman"/>
                <w:sz w:val="18"/>
                <w:szCs w:val="20"/>
                <w:lang w:val="en-GB" w:eastAsia="en-US"/>
              </w:rPr>
              <w:t xml:space="preserve">QPSK </w:t>
            </w:r>
          </w:p>
        </w:tc>
        <w:tc>
          <w:tcPr>
            <w:tcW w:w="108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algun Gothic" w:cs="Times New Roman"/>
                <w:sz w:val="18"/>
                <w:szCs w:val="20"/>
                <w:lang w:val="en-GB" w:eastAsia="en-US"/>
              </w:rPr>
              <w:t>%</w:t>
            </w:r>
          </w:p>
        </w:tc>
        <w:tc>
          <w:tcPr>
            <w:tcW w:w="252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S Mincho" w:cs="Times New Roman"/>
                <w:sz w:val="18"/>
                <w:szCs w:val="20"/>
                <w:lang w:val="en-GB" w:eastAsia="en-US"/>
              </w:rPr>
              <w:t>17.5</w:t>
            </w:r>
          </w:p>
        </w:tc>
        <w:tc>
          <w:tcPr>
            <w:tcW w:w="3088"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S Mincho" w:cs="Times New Roman"/>
                <w:sz w:val="18"/>
                <w:szCs w:val="20"/>
                <w:lang w:val="en-GB" w:eastAsia="en-US"/>
              </w:rPr>
              <w:t>17.5</w:t>
            </w:r>
          </w:p>
        </w:tc>
      </w:tr>
      <w:tr w:rsidR="00DE315E" w:rsidRPr="00DE315E" w:rsidTr="00DE315E">
        <w:trPr>
          <w:jc w:val="center"/>
        </w:trPr>
        <w:tc>
          <w:tcPr>
            <w:tcW w:w="251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algun Gothic" w:cs="Times New Roman"/>
                <w:sz w:val="18"/>
                <w:szCs w:val="20"/>
                <w:lang w:val="en-GB" w:eastAsia="en-US"/>
              </w:rPr>
              <w:t>16</w:t>
            </w:r>
            <w:r w:rsidRPr="00DE315E">
              <w:rPr>
                <w:rFonts w:eastAsia="Malgun Gothic" w:cs="Times New Roman" w:hint="eastAsia"/>
                <w:sz w:val="18"/>
                <w:szCs w:val="20"/>
                <w:lang w:val="en-GB" w:eastAsia="ko-KR"/>
              </w:rPr>
              <w:t xml:space="preserve"> </w:t>
            </w:r>
            <w:r w:rsidRPr="00DE315E">
              <w:rPr>
                <w:rFonts w:eastAsia="Malgun Gothic" w:cs="Times New Roman"/>
                <w:sz w:val="18"/>
                <w:szCs w:val="20"/>
                <w:lang w:val="en-GB" w:eastAsia="en-US"/>
              </w:rPr>
              <w:t xml:space="preserve">QAM </w:t>
            </w:r>
          </w:p>
        </w:tc>
        <w:tc>
          <w:tcPr>
            <w:tcW w:w="108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algun Gothic" w:cs="Times New Roman"/>
                <w:sz w:val="18"/>
                <w:szCs w:val="20"/>
                <w:lang w:val="en-GB" w:eastAsia="en-US"/>
              </w:rPr>
              <w:t>%</w:t>
            </w:r>
          </w:p>
        </w:tc>
        <w:tc>
          <w:tcPr>
            <w:tcW w:w="252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S Mincho" w:cs="Times New Roman"/>
                <w:sz w:val="18"/>
                <w:szCs w:val="20"/>
                <w:lang w:val="en-GB" w:eastAsia="en-US"/>
              </w:rPr>
              <w:t>12.5</w:t>
            </w:r>
          </w:p>
        </w:tc>
        <w:tc>
          <w:tcPr>
            <w:tcW w:w="3088"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S Mincho" w:cs="Times New Roman"/>
                <w:sz w:val="18"/>
                <w:szCs w:val="20"/>
                <w:lang w:val="en-GB" w:eastAsia="en-US"/>
              </w:rPr>
              <w:t>12.5</w:t>
            </w:r>
          </w:p>
        </w:tc>
      </w:tr>
      <w:tr w:rsidR="00DE315E" w:rsidRPr="00DE315E" w:rsidTr="00DE315E">
        <w:trPr>
          <w:jc w:val="center"/>
        </w:trPr>
        <w:tc>
          <w:tcPr>
            <w:tcW w:w="251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algun Gothic" w:cs="Times New Roman" w:hint="eastAsia"/>
                <w:sz w:val="18"/>
                <w:szCs w:val="20"/>
                <w:lang w:val="en-GB"/>
              </w:rPr>
              <w:t>64</w:t>
            </w:r>
            <w:r w:rsidRPr="00DE315E">
              <w:rPr>
                <w:rFonts w:eastAsia="Malgun Gothic" w:cs="Times New Roman" w:hint="eastAsia"/>
                <w:sz w:val="18"/>
                <w:szCs w:val="20"/>
                <w:lang w:val="en-GB" w:eastAsia="ko-KR"/>
              </w:rPr>
              <w:t xml:space="preserve"> </w:t>
            </w:r>
            <w:r w:rsidRPr="00DE315E">
              <w:rPr>
                <w:rFonts w:eastAsia="Malgun Gothic" w:cs="Times New Roman"/>
                <w:sz w:val="18"/>
                <w:szCs w:val="20"/>
                <w:lang w:val="en-GB" w:eastAsia="en-US"/>
              </w:rPr>
              <w:t xml:space="preserve">QAM </w:t>
            </w:r>
          </w:p>
        </w:tc>
        <w:tc>
          <w:tcPr>
            <w:tcW w:w="108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algun Gothic" w:cs="Times New Roman"/>
                <w:sz w:val="18"/>
                <w:szCs w:val="20"/>
                <w:lang w:val="en-GB" w:eastAsia="en-US"/>
              </w:rPr>
              <w:t>%</w:t>
            </w:r>
          </w:p>
        </w:tc>
        <w:tc>
          <w:tcPr>
            <w:tcW w:w="252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S Mincho" w:cs="Times New Roman"/>
                <w:sz w:val="18"/>
                <w:szCs w:val="20"/>
                <w:lang w:val="en-GB" w:eastAsia="en-US"/>
              </w:rPr>
              <w:t>8.0</w:t>
            </w:r>
          </w:p>
        </w:tc>
        <w:tc>
          <w:tcPr>
            <w:tcW w:w="3088"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S Mincho" w:cs="Times New Roman"/>
                <w:sz w:val="18"/>
                <w:szCs w:val="20"/>
                <w:lang w:val="en-GB" w:eastAsia="en-US"/>
              </w:rPr>
              <w:t>8.0</w:t>
            </w:r>
          </w:p>
        </w:tc>
      </w:tr>
    </w:tbl>
    <w:p w:rsidR="00DE315E" w:rsidRPr="00DE315E" w:rsidRDefault="00DE315E" w:rsidP="00DE315E">
      <w:pPr>
        <w:shd w:val="clear" w:color="auto" w:fill="D9D9D9" w:themeFill="background1" w:themeFillShade="D9"/>
        <w:spacing w:after="180" w:line="240" w:lineRule="auto"/>
        <w:rPr>
          <w:rFonts w:ascii="Times New Roman" w:eastAsia="Malgun Gothic" w:hAnsi="Times New Roman" w:cs="Times New Roman"/>
          <w:sz w:val="20"/>
          <w:szCs w:val="20"/>
          <w:lang w:val="en-GB"/>
        </w:rPr>
      </w:pPr>
    </w:p>
    <w:p w:rsidR="00DE315E" w:rsidRPr="00DE315E" w:rsidRDefault="00DE315E" w:rsidP="00DE315E">
      <w:pPr>
        <w:keepNext/>
        <w:keepLines/>
        <w:shd w:val="clear" w:color="auto" w:fill="D9D9D9" w:themeFill="background1" w:themeFillShade="D9"/>
        <w:spacing w:before="60" w:after="180" w:line="240" w:lineRule="auto"/>
        <w:jc w:val="center"/>
        <w:rPr>
          <w:rFonts w:eastAsia="Malgun Gothic" w:cs="Times New Roman"/>
          <w:b/>
          <w:sz w:val="20"/>
          <w:szCs w:val="20"/>
          <w:lang w:val="en-GB"/>
        </w:rPr>
      </w:pPr>
      <w:r w:rsidRPr="00DE315E">
        <w:rPr>
          <w:rFonts w:eastAsia="Malgun Gothic" w:cs="Times New Roman"/>
          <w:b/>
          <w:sz w:val="20"/>
          <w:szCs w:val="20"/>
          <w:lang w:val="en-GB"/>
        </w:rPr>
        <w:t>Table 6.4.2.1-2: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E315E" w:rsidRPr="00DE315E" w:rsidTr="00DE315E">
        <w:trPr>
          <w:jc w:val="center"/>
        </w:trPr>
        <w:tc>
          <w:tcPr>
            <w:tcW w:w="3166"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b/>
                <w:sz w:val="18"/>
                <w:szCs w:val="20"/>
                <w:lang w:val="en-GB"/>
              </w:rPr>
            </w:pPr>
            <w:r w:rsidRPr="00DE315E">
              <w:rPr>
                <w:rFonts w:eastAsia="Malgun Gothic" w:cs="Times New Roman"/>
                <w:b/>
                <w:sz w:val="18"/>
                <w:szCs w:val="20"/>
                <w:lang w:val="en-GB"/>
              </w:rPr>
              <w:br w:type="page"/>
              <w:t>Parameter</w:t>
            </w:r>
          </w:p>
        </w:tc>
        <w:tc>
          <w:tcPr>
            <w:tcW w:w="113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b/>
                <w:sz w:val="18"/>
                <w:szCs w:val="20"/>
                <w:lang w:val="en-GB"/>
              </w:rPr>
            </w:pPr>
            <w:r w:rsidRPr="00DE315E">
              <w:rPr>
                <w:rFonts w:eastAsia="Malgun Gothic" w:cs="Times New Roman"/>
                <w:b/>
                <w:sz w:val="18"/>
                <w:szCs w:val="20"/>
                <w:lang w:val="en-GB"/>
              </w:rPr>
              <w:t>Unit</w:t>
            </w:r>
          </w:p>
        </w:tc>
        <w:tc>
          <w:tcPr>
            <w:tcW w:w="263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b/>
                <w:sz w:val="18"/>
                <w:szCs w:val="20"/>
                <w:lang w:val="en-GB"/>
              </w:rPr>
            </w:pPr>
            <w:r w:rsidRPr="00DE315E">
              <w:rPr>
                <w:rFonts w:eastAsia="Malgun Gothic" w:cs="Times New Roman"/>
                <w:b/>
                <w:sz w:val="18"/>
                <w:szCs w:val="20"/>
                <w:lang w:val="en-GB"/>
              </w:rPr>
              <w:t>Level</w:t>
            </w:r>
          </w:p>
        </w:tc>
      </w:tr>
      <w:tr w:rsidR="00DE315E" w:rsidRPr="00DE315E" w:rsidTr="00DE315E">
        <w:trPr>
          <w:jc w:val="center"/>
        </w:trPr>
        <w:tc>
          <w:tcPr>
            <w:tcW w:w="3166"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t>UE EIRP</w:t>
            </w:r>
          </w:p>
        </w:tc>
        <w:tc>
          <w:tcPr>
            <w:tcW w:w="113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t>dBm</w:t>
            </w:r>
          </w:p>
        </w:tc>
        <w:tc>
          <w:tcPr>
            <w:tcW w:w="263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sym w:font="Symbol" w:char="F0B3"/>
            </w:r>
            <w:r w:rsidRPr="00DE315E">
              <w:rPr>
                <w:rFonts w:eastAsia="Malgun Gothic" w:cs="Times New Roman"/>
                <w:sz w:val="18"/>
                <w:szCs w:val="20"/>
                <w:lang w:val="en-GB"/>
              </w:rPr>
              <w:t xml:space="preserve"> </w:t>
            </w:r>
            <w:r w:rsidRPr="00DE315E">
              <w:rPr>
                <w:rFonts w:eastAsia="Malgun Gothic" w:cs="Times New Roman" w:hint="eastAsia"/>
                <w:sz w:val="18"/>
                <w:szCs w:val="20"/>
                <w:lang w:val="en-GB"/>
              </w:rPr>
              <w:t>4</w:t>
            </w:r>
          </w:p>
        </w:tc>
      </w:tr>
      <w:tr w:rsidR="00DE315E" w:rsidRPr="00DE315E" w:rsidTr="00DE315E">
        <w:trPr>
          <w:jc w:val="center"/>
        </w:trPr>
        <w:tc>
          <w:tcPr>
            <w:tcW w:w="3166"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t xml:space="preserve">UE EIRP for UL </w:t>
            </w:r>
            <w:r w:rsidRPr="00DE315E">
              <w:rPr>
                <w:rFonts w:eastAsia="Malgun Gothic" w:cs="Times New Roman" w:hint="eastAsia"/>
                <w:sz w:val="18"/>
                <w:szCs w:val="20"/>
                <w:lang w:val="en-GB"/>
              </w:rPr>
              <w:t>16</w:t>
            </w:r>
            <w:r w:rsidRPr="00DE315E">
              <w:rPr>
                <w:rFonts w:eastAsia="Malgun Gothic" w:cs="Times New Roman"/>
                <w:sz w:val="18"/>
                <w:szCs w:val="20"/>
                <w:lang w:val="en-GB"/>
              </w:rPr>
              <w:t xml:space="preserve"> QAM</w:t>
            </w:r>
          </w:p>
        </w:tc>
        <w:tc>
          <w:tcPr>
            <w:tcW w:w="113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t>dBm</w:t>
            </w:r>
          </w:p>
        </w:tc>
        <w:tc>
          <w:tcPr>
            <w:tcW w:w="263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sym w:font="Symbol" w:char="F0B3"/>
            </w:r>
            <w:r w:rsidRPr="00DE315E">
              <w:rPr>
                <w:rFonts w:eastAsia="Malgun Gothic" w:cs="Times New Roman"/>
                <w:sz w:val="18"/>
                <w:szCs w:val="20"/>
                <w:lang w:val="en-GB"/>
              </w:rPr>
              <w:t xml:space="preserve"> </w:t>
            </w:r>
            <w:r w:rsidRPr="00DE315E">
              <w:rPr>
                <w:rFonts w:eastAsia="Malgun Gothic" w:cs="Times New Roman" w:hint="eastAsia"/>
                <w:sz w:val="18"/>
                <w:szCs w:val="20"/>
                <w:lang w:val="en-GB"/>
              </w:rPr>
              <w:t>7</w:t>
            </w:r>
          </w:p>
        </w:tc>
      </w:tr>
      <w:tr w:rsidR="00DE315E" w:rsidRPr="00DE315E" w:rsidTr="00DE315E">
        <w:trPr>
          <w:jc w:val="center"/>
        </w:trPr>
        <w:tc>
          <w:tcPr>
            <w:tcW w:w="3166"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t xml:space="preserve">UE EIRP for UL </w:t>
            </w:r>
            <w:r w:rsidRPr="00DE315E">
              <w:rPr>
                <w:rFonts w:eastAsia="Malgun Gothic" w:cs="Times New Roman" w:hint="eastAsia"/>
                <w:sz w:val="18"/>
                <w:szCs w:val="20"/>
                <w:lang w:val="en-GB"/>
              </w:rPr>
              <w:t>64</w:t>
            </w:r>
            <w:r w:rsidRPr="00DE315E">
              <w:rPr>
                <w:rFonts w:eastAsia="Malgun Gothic" w:cs="Times New Roman"/>
                <w:sz w:val="18"/>
                <w:szCs w:val="20"/>
                <w:lang w:val="en-GB"/>
              </w:rPr>
              <w:t xml:space="preserve"> QAM</w:t>
            </w:r>
          </w:p>
        </w:tc>
        <w:tc>
          <w:tcPr>
            <w:tcW w:w="113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t>dBm</w:t>
            </w:r>
          </w:p>
        </w:tc>
        <w:tc>
          <w:tcPr>
            <w:tcW w:w="263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sym w:font="Symbol" w:char="F0B3"/>
            </w:r>
            <w:r w:rsidRPr="00DE315E">
              <w:rPr>
                <w:rFonts w:eastAsia="Malgun Gothic" w:cs="Times New Roman"/>
                <w:sz w:val="18"/>
                <w:szCs w:val="20"/>
                <w:lang w:val="en-GB"/>
              </w:rPr>
              <w:t xml:space="preserve"> </w:t>
            </w:r>
            <w:r w:rsidRPr="00DE315E">
              <w:rPr>
                <w:rFonts w:eastAsia="Malgun Gothic" w:cs="Times New Roman" w:hint="eastAsia"/>
                <w:sz w:val="18"/>
                <w:szCs w:val="20"/>
                <w:lang w:val="en-GB"/>
              </w:rPr>
              <w:t>11</w:t>
            </w:r>
          </w:p>
        </w:tc>
      </w:tr>
      <w:tr w:rsidR="00DE315E" w:rsidRPr="00DE315E" w:rsidTr="00DE315E">
        <w:trPr>
          <w:jc w:val="center"/>
        </w:trPr>
        <w:tc>
          <w:tcPr>
            <w:tcW w:w="3166"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t>Operating conditions</w:t>
            </w:r>
          </w:p>
        </w:tc>
        <w:tc>
          <w:tcPr>
            <w:tcW w:w="113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rPr>
            </w:pPr>
          </w:p>
        </w:tc>
        <w:tc>
          <w:tcPr>
            <w:tcW w:w="263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t>Normal conditions</w:t>
            </w:r>
          </w:p>
        </w:tc>
      </w:tr>
    </w:tbl>
    <w:p w:rsidR="00DE315E" w:rsidRPr="00DE315E" w:rsidRDefault="00DE315E" w:rsidP="00DE315E">
      <w:pPr>
        <w:shd w:val="clear" w:color="auto" w:fill="D9D9D9" w:themeFill="background1" w:themeFillShade="D9"/>
        <w:spacing w:after="180" w:line="240" w:lineRule="auto"/>
        <w:rPr>
          <w:rFonts w:ascii="Times New Roman" w:eastAsia="Malgun Gothic" w:hAnsi="Times New Roman" w:cs="Times New Roman"/>
          <w:sz w:val="20"/>
          <w:szCs w:val="20"/>
          <w:lang w:val="en-GB"/>
        </w:rPr>
      </w:pPr>
    </w:p>
    <w:p w:rsidR="00DE315E" w:rsidRPr="00DE315E" w:rsidRDefault="00DE315E" w:rsidP="00DE315E">
      <w:pPr>
        <w:keepNext/>
        <w:keepLines/>
        <w:shd w:val="clear" w:color="auto" w:fill="D9D9D9" w:themeFill="background1" w:themeFillShade="D9"/>
        <w:spacing w:before="60" w:after="180" w:line="240" w:lineRule="auto"/>
        <w:jc w:val="center"/>
        <w:rPr>
          <w:rFonts w:eastAsia="Malgun Gothic" w:cs="Times New Roman"/>
          <w:b/>
          <w:sz w:val="20"/>
          <w:szCs w:val="20"/>
          <w:lang w:val="en-GB"/>
        </w:rPr>
      </w:pPr>
      <w:r w:rsidRPr="00DE315E">
        <w:rPr>
          <w:rFonts w:eastAsia="Malgun Gothic" w:cs="Times New Roman"/>
          <w:b/>
          <w:sz w:val="20"/>
          <w:szCs w:val="20"/>
          <w:lang w:val="en-GB"/>
        </w:rPr>
        <w:t>Table 6.4.2.1-3: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E315E" w:rsidRPr="00DE315E" w:rsidTr="00DE315E">
        <w:trPr>
          <w:jc w:val="center"/>
        </w:trPr>
        <w:tc>
          <w:tcPr>
            <w:tcW w:w="3166"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b/>
                <w:sz w:val="18"/>
                <w:szCs w:val="20"/>
                <w:lang w:val="en-GB" w:eastAsia="en-US"/>
              </w:rPr>
            </w:pPr>
            <w:r w:rsidRPr="00DE315E">
              <w:rPr>
                <w:rFonts w:eastAsia="Malgun Gothic" w:cs="v5.0.0"/>
                <w:b/>
                <w:sz w:val="18"/>
                <w:szCs w:val="20"/>
                <w:lang w:val="en-GB" w:eastAsia="en-US"/>
              </w:rPr>
              <w:br w:type="page"/>
              <w:t>Parameter</w:t>
            </w:r>
          </w:p>
        </w:tc>
        <w:tc>
          <w:tcPr>
            <w:tcW w:w="113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b/>
                <w:sz w:val="18"/>
                <w:szCs w:val="20"/>
                <w:lang w:val="en-GB" w:eastAsia="en-US"/>
              </w:rPr>
            </w:pPr>
            <w:r w:rsidRPr="00DE315E">
              <w:rPr>
                <w:rFonts w:eastAsia="Malgun Gothic" w:cs="v5.0.0"/>
                <w:b/>
                <w:sz w:val="18"/>
                <w:szCs w:val="20"/>
                <w:lang w:val="en-GB" w:eastAsia="en-US"/>
              </w:rPr>
              <w:t>Unit</w:t>
            </w:r>
          </w:p>
        </w:tc>
        <w:tc>
          <w:tcPr>
            <w:tcW w:w="263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b/>
                <w:sz w:val="18"/>
                <w:szCs w:val="20"/>
                <w:lang w:val="en-GB" w:eastAsia="en-US"/>
              </w:rPr>
            </w:pPr>
            <w:r w:rsidRPr="00DE315E">
              <w:rPr>
                <w:rFonts w:eastAsia="Malgun Gothic" w:cs="v5.0.0"/>
                <w:b/>
                <w:sz w:val="18"/>
                <w:szCs w:val="20"/>
                <w:lang w:val="en-GB" w:eastAsia="en-US"/>
              </w:rPr>
              <w:t>Level</w:t>
            </w:r>
          </w:p>
        </w:tc>
      </w:tr>
      <w:tr w:rsidR="00DE315E" w:rsidRPr="00DE315E" w:rsidTr="00DE315E">
        <w:trPr>
          <w:jc w:val="center"/>
        </w:trPr>
        <w:tc>
          <w:tcPr>
            <w:tcW w:w="3166" w:type="dxa"/>
          </w:tcPr>
          <w:p w:rsidR="00DE315E" w:rsidRPr="00DE315E" w:rsidRDefault="00DE315E" w:rsidP="00DE315E">
            <w:pPr>
              <w:keepNext/>
              <w:keepLines/>
              <w:shd w:val="clear" w:color="auto" w:fill="D9D9D9" w:themeFill="background1" w:themeFillShade="D9"/>
              <w:spacing w:after="0" w:line="240" w:lineRule="auto"/>
              <w:rPr>
                <w:rFonts w:eastAsia="Malgun Gothic" w:cs="v5.0.0"/>
                <w:sz w:val="18"/>
                <w:szCs w:val="20"/>
                <w:lang w:val="en-GB" w:eastAsia="en-US"/>
              </w:rPr>
            </w:pPr>
            <w:r w:rsidRPr="00DE315E">
              <w:rPr>
                <w:rFonts w:eastAsia="Malgun Gothic" w:cs="v5.0.0"/>
                <w:sz w:val="18"/>
                <w:szCs w:val="20"/>
                <w:lang w:val="en-GB" w:eastAsia="en-US"/>
              </w:rPr>
              <w:t>UE EIRP</w:t>
            </w:r>
          </w:p>
        </w:tc>
        <w:tc>
          <w:tcPr>
            <w:tcW w:w="113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sz w:val="18"/>
                <w:szCs w:val="20"/>
                <w:lang w:val="en-GB" w:eastAsia="en-US"/>
              </w:rPr>
            </w:pPr>
            <w:r w:rsidRPr="00DE315E">
              <w:rPr>
                <w:rFonts w:eastAsia="Malgun Gothic" w:cs="v5.0.0"/>
                <w:sz w:val="18"/>
                <w:szCs w:val="20"/>
                <w:lang w:val="en-GB" w:eastAsia="en-US"/>
              </w:rPr>
              <w:t>dBm</w:t>
            </w:r>
          </w:p>
        </w:tc>
        <w:tc>
          <w:tcPr>
            <w:tcW w:w="263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sz w:val="18"/>
                <w:szCs w:val="20"/>
                <w:lang w:val="en-GB" w:eastAsia="en-US"/>
              </w:rPr>
            </w:pPr>
            <w:r w:rsidRPr="00DE315E">
              <w:rPr>
                <w:rFonts w:eastAsia="Malgun Gothic" w:cs="v5.0.0"/>
                <w:sz w:val="18"/>
                <w:szCs w:val="20"/>
                <w:lang w:val="en-GB" w:eastAsia="en-US"/>
              </w:rPr>
              <w:sym w:font="Symbol" w:char="F0B3"/>
            </w:r>
            <w:r w:rsidRPr="00DE315E">
              <w:rPr>
                <w:rFonts w:eastAsia="Malgun Gothic" w:cs="v5.0.0"/>
                <w:sz w:val="18"/>
                <w:szCs w:val="20"/>
                <w:lang w:val="en-GB" w:eastAsia="en-US"/>
              </w:rPr>
              <w:t xml:space="preserve"> -13</w:t>
            </w:r>
          </w:p>
        </w:tc>
      </w:tr>
      <w:tr w:rsidR="00DE315E" w:rsidRPr="00DE315E" w:rsidTr="00DE315E">
        <w:trPr>
          <w:jc w:val="center"/>
        </w:trPr>
        <w:tc>
          <w:tcPr>
            <w:tcW w:w="3166" w:type="dxa"/>
          </w:tcPr>
          <w:p w:rsidR="00DE315E" w:rsidRPr="00DE315E" w:rsidRDefault="00DE315E" w:rsidP="00DE315E">
            <w:pPr>
              <w:keepNext/>
              <w:keepLines/>
              <w:shd w:val="clear" w:color="auto" w:fill="D9D9D9" w:themeFill="background1" w:themeFillShade="D9"/>
              <w:spacing w:after="0" w:line="240" w:lineRule="auto"/>
              <w:rPr>
                <w:rFonts w:eastAsia="Malgun Gothic" w:cs="v5.0.0"/>
                <w:sz w:val="18"/>
                <w:szCs w:val="20"/>
                <w:lang w:val="en-GB" w:eastAsia="en-US"/>
              </w:rPr>
            </w:pPr>
            <w:r w:rsidRPr="00DE315E">
              <w:rPr>
                <w:rFonts w:eastAsia="Malgun Gothic"/>
                <w:sz w:val="18"/>
                <w:szCs w:val="20"/>
                <w:lang w:val="en-GB" w:eastAsia="en-US"/>
              </w:rPr>
              <w:t xml:space="preserve">UE EIRP for UL </w:t>
            </w:r>
            <w:r w:rsidRPr="00DE315E">
              <w:rPr>
                <w:rFonts w:eastAsia="Malgun Gothic" w:hint="eastAsia"/>
                <w:sz w:val="18"/>
                <w:szCs w:val="20"/>
                <w:lang w:val="en-GB" w:eastAsia="en-US"/>
              </w:rPr>
              <w:t>16</w:t>
            </w:r>
            <w:r w:rsidRPr="00DE315E">
              <w:rPr>
                <w:rFonts w:eastAsia="Malgun Gothic"/>
                <w:sz w:val="18"/>
                <w:szCs w:val="20"/>
                <w:lang w:val="en-GB" w:eastAsia="en-US"/>
              </w:rPr>
              <w:t xml:space="preserve"> QAM</w:t>
            </w:r>
          </w:p>
        </w:tc>
        <w:tc>
          <w:tcPr>
            <w:tcW w:w="113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sz w:val="18"/>
                <w:szCs w:val="20"/>
                <w:lang w:val="en-GB" w:eastAsia="en-US"/>
              </w:rPr>
            </w:pPr>
            <w:r w:rsidRPr="00DE315E">
              <w:rPr>
                <w:rFonts w:eastAsia="Malgun Gothic" w:cs="v5.0.0"/>
                <w:sz w:val="18"/>
                <w:szCs w:val="20"/>
                <w:lang w:val="en-GB" w:eastAsia="en-US"/>
              </w:rPr>
              <w:t>dBm</w:t>
            </w:r>
          </w:p>
        </w:tc>
        <w:tc>
          <w:tcPr>
            <w:tcW w:w="263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sz w:val="18"/>
                <w:szCs w:val="20"/>
                <w:lang w:val="en-GB" w:eastAsia="en-US"/>
              </w:rPr>
            </w:pPr>
            <w:r w:rsidRPr="00DE315E">
              <w:rPr>
                <w:rFonts w:eastAsia="Malgun Gothic" w:cs="v5.0.0"/>
                <w:sz w:val="18"/>
                <w:szCs w:val="20"/>
                <w:lang w:val="en-GB" w:eastAsia="en-US"/>
              </w:rPr>
              <w:sym w:font="Symbol" w:char="F0B3"/>
            </w:r>
            <w:r w:rsidRPr="00DE315E">
              <w:rPr>
                <w:rFonts w:eastAsia="Malgun Gothic" w:cs="v5.0.0"/>
                <w:sz w:val="18"/>
                <w:szCs w:val="20"/>
                <w:lang w:val="en-GB" w:eastAsia="en-US"/>
              </w:rPr>
              <w:t xml:space="preserve"> -10</w:t>
            </w:r>
          </w:p>
        </w:tc>
      </w:tr>
      <w:tr w:rsidR="00DE315E" w:rsidRPr="00DE315E" w:rsidTr="00DE315E">
        <w:trPr>
          <w:jc w:val="center"/>
        </w:trPr>
        <w:tc>
          <w:tcPr>
            <w:tcW w:w="3166" w:type="dxa"/>
          </w:tcPr>
          <w:p w:rsidR="00DE315E" w:rsidRPr="00DE315E" w:rsidRDefault="00DE315E" w:rsidP="00DE315E">
            <w:pPr>
              <w:keepNext/>
              <w:keepLines/>
              <w:shd w:val="clear" w:color="auto" w:fill="D9D9D9" w:themeFill="background1" w:themeFillShade="D9"/>
              <w:spacing w:after="0" w:line="240" w:lineRule="auto"/>
              <w:rPr>
                <w:rFonts w:eastAsia="Malgun Gothic" w:cs="v5.0.0"/>
                <w:sz w:val="18"/>
                <w:szCs w:val="20"/>
                <w:lang w:val="en-GB" w:eastAsia="en-US"/>
              </w:rPr>
            </w:pPr>
            <w:r w:rsidRPr="00DE315E">
              <w:rPr>
                <w:rFonts w:eastAsia="Malgun Gothic"/>
                <w:sz w:val="18"/>
                <w:szCs w:val="20"/>
                <w:lang w:val="en-GB" w:eastAsia="en-US"/>
              </w:rPr>
              <w:t xml:space="preserve">UE EIRP for UL </w:t>
            </w:r>
            <w:r w:rsidRPr="00DE315E">
              <w:rPr>
                <w:rFonts w:eastAsia="Malgun Gothic" w:hint="eastAsia"/>
                <w:sz w:val="18"/>
                <w:szCs w:val="20"/>
                <w:lang w:val="en-GB" w:eastAsia="en-US"/>
              </w:rPr>
              <w:t>64</w:t>
            </w:r>
            <w:r w:rsidRPr="00DE315E">
              <w:rPr>
                <w:rFonts w:eastAsia="Malgun Gothic"/>
                <w:sz w:val="18"/>
                <w:szCs w:val="20"/>
                <w:lang w:val="en-GB" w:eastAsia="en-US"/>
              </w:rPr>
              <w:t xml:space="preserve"> QAM</w:t>
            </w:r>
          </w:p>
        </w:tc>
        <w:tc>
          <w:tcPr>
            <w:tcW w:w="113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sz w:val="18"/>
                <w:szCs w:val="20"/>
                <w:lang w:val="en-GB" w:eastAsia="en-US"/>
              </w:rPr>
            </w:pPr>
            <w:r w:rsidRPr="00DE315E">
              <w:rPr>
                <w:rFonts w:eastAsia="Malgun Gothic" w:cs="v5.0.0"/>
                <w:sz w:val="18"/>
                <w:szCs w:val="20"/>
                <w:lang w:val="en-GB" w:eastAsia="en-US"/>
              </w:rPr>
              <w:t>dBm</w:t>
            </w:r>
          </w:p>
        </w:tc>
        <w:tc>
          <w:tcPr>
            <w:tcW w:w="263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sz w:val="18"/>
                <w:szCs w:val="20"/>
                <w:lang w:val="en-GB" w:eastAsia="en-US"/>
              </w:rPr>
            </w:pPr>
            <w:r w:rsidRPr="00DE315E">
              <w:rPr>
                <w:rFonts w:eastAsia="Malgun Gothic" w:cs="v5.0.0"/>
                <w:sz w:val="18"/>
                <w:szCs w:val="20"/>
                <w:lang w:val="en-GB" w:eastAsia="en-US"/>
              </w:rPr>
              <w:sym w:font="Symbol" w:char="F0B3"/>
            </w:r>
            <w:r w:rsidRPr="00DE315E">
              <w:rPr>
                <w:rFonts w:eastAsia="Malgun Gothic" w:cs="v5.0.0"/>
                <w:sz w:val="18"/>
                <w:szCs w:val="20"/>
                <w:lang w:val="en-GB" w:eastAsia="en-US"/>
              </w:rPr>
              <w:t xml:space="preserve"> -6</w:t>
            </w:r>
          </w:p>
        </w:tc>
      </w:tr>
      <w:tr w:rsidR="00DE315E" w:rsidRPr="00DE315E" w:rsidTr="00DE315E">
        <w:trPr>
          <w:jc w:val="center"/>
        </w:trPr>
        <w:tc>
          <w:tcPr>
            <w:tcW w:w="3166" w:type="dxa"/>
          </w:tcPr>
          <w:p w:rsidR="00DE315E" w:rsidRPr="00DE315E" w:rsidRDefault="00DE315E" w:rsidP="00DE315E">
            <w:pPr>
              <w:keepNext/>
              <w:keepLines/>
              <w:shd w:val="clear" w:color="auto" w:fill="D9D9D9" w:themeFill="background1" w:themeFillShade="D9"/>
              <w:spacing w:after="0" w:line="240" w:lineRule="auto"/>
              <w:rPr>
                <w:rFonts w:eastAsia="Malgun Gothic" w:cs="v5.0.0"/>
                <w:sz w:val="18"/>
                <w:szCs w:val="20"/>
                <w:lang w:val="en-GB" w:eastAsia="en-US"/>
              </w:rPr>
            </w:pPr>
            <w:r w:rsidRPr="00DE315E">
              <w:rPr>
                <w:rFonts w:eastAsia="Malgun Gothic" w:cs="v5.0.0"/>
                <w:sz w:val="18"/>
                <w:szCs w:val="20"/>
                <w:lang w:val="en-GB" w:eastAsia="en-US"/>
              </w:rPr>
              <w:t>Operating conditions</w:t>
            </w:r>
          </w:p>
        </w:tc>
        <w:tc>
          <w:tcPr>
            <w:tcW w:w="113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sz w:val="18"/>
                <w:szCs w:val="20"/>
                <w:lang w:val="en-GB" w:eastAsia="en-US"/>
              </w:rPr>
            </w:pPr>
          </w:p>
        </w:tc>
        <w:tc>
          <w:tcPr>
            <w:tcW w:w="263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sz w:val="18"/>
                <w:szCs w:val="20"/>
                <w:lang w:val="en-GB" w:eastAsia="en-US"/>
              </w:rPr>
            </w:pPr>
            <w:r w:rsidRPr="00DE315E">
              <w:rPr>
                <w:rFonts w:eastAsia="Malgun Gothic" w:cs="v5.0.0"/>
                <w:sz w:val="18"/>
                <w:szCs w:val="20"/>
                <w:lang w:val="en-GB" w:eastAsia="en-US"/>
              </w:rPr>
              <w:t>Normal conditions</w:t>
            </w:r>
          </w:p>
        </w:tc>
      </w:tr>
    </w:tbl>
    <w:p w:rsidR="00AC5EC7" w:rsidRDefault="00AC5EC7" w:rsidP="00AC7209">
      <w:pPr>
        <w:rPr>
          <w:lang w:eastAsia="en-US"/>
        </w:rPr>
      </w:pPr>
    </w:p>
    <w:p w:rsidR="00AC7209" w:rsidRDefault="00DE315E" w:rsidP="00AC7209">
      <w:pPr>
        <w:rPr>
          <w:lang w:eastAsia="en-US"/>
        </w:rPr>
      </w:pPr>
      <w:r>
        <w:rPr>
          <w:lang w:eastAsia="en-US"/>
        </w:rPr>
        <w:lastRenderedPageBreak/>
        <w:t xml:space="preserve">The currently specified power </w:t>
      </w:r>
      <w:r w:rsidR="00AC5EC7">
        <w:rPr>
          <w:lang w:eastAsia="en-US"/>
        </w:rPr>
        <w:t>values in test case</w:t>
      </w:r>
      <w:r>
        <w:rPr>
          <w:lang w:eastAsia="en-US"/>
        </w:rPr>
        <w:t xml:space="preserve"> 6.4.2.1</w:t>
      </w:r>
      <w:r w:rsidR="00AC5EC7">
        <w:rPr>
          <w:lang w:eastAsia="en-US"/>
        </w:rPr>
        <w:t xml:space="preserve"> in TS 38.521-1 [1] are</w:t>
      </w:r>
      <w:r>
        <w:rPr>
          <w:lang w:eastAsia="en-US"/>
        </w:rPr>
        <w:t xml:space="preserve"> making use of the lower bounds of the power ranges</w:t>
      </w:r>
      <w:r w:rsidR="00AC5EC7">
        <w:rPr>
          <w:lang w:eastAsia="en-US"/>
        </w:rPr>
        <w:t xml:space="preserve"> specified in TS 38.101-2</w:t>
      </w:r>
      <w:r>
        <w:rPr>
          <w:lang w:eastAsia="en-US"/>
        </w:rPr>
        <w:t xml:space="preserve"> for testing of the different modulation types.</w:t>
      </w:r>
      <w:r w:rsidR="00613BCA">
        <w:rPr>
          <w:lang w:eastAsia="en-US"/>
        </w:rPr>
        <w:t xml:space="preserve"> </w:t>
      </w:r>
    </w:p>
    <w:p w:rsidR="00DE315E" w:rsidRDefault="00AC5EC7" w:rsidP="00AC7209">
      <w:pPr>
        <w:rPr>
          <w:lang w:eastAsia="en-US"/>
        </w:rPr>
      </w:pPr>
      <w:r>
        <w:rPr>
          <w:lang w:eastAsia="en-US"/>
        </w:rPr>
        <w:t xml:space="preserve">For EVM </w:t>
      </w:r>
      <w:r w:rsidR="00DE315E">
        <w:rPr>
          <w:lang w:eastAsia="en-US"/>
        </w:rPr>
        <w:t>the highest</w:t>
      </w:r>
      <w:r>
        <w:rPr>
          <w:lang w:eastAsia="en-US"/>
        </w:rPr>
        <w:t xml:space="preserve"> and lowest channel bandwidth are</w:t>
      </w:r>
      <w:r w:rsidR="00DE315E">
        <w:rPr>
          <w:lang w:eastAsia="en-US"/>
        </w:rPr>
        <w:t xml:space="preserve"> to be tested. Since 400 MHz represents the worst case for the SNR, we choose this bandwidth for the analysis.</w:t>
      </w:r>
    </w:p>
    <w:p w:rsidR="00613BCA" w:rsidRDefault="00613BCA" w:rsidP="00AC7209">
      <w:pPr>
        <w:rPr>
          <w:lang w:eastAsia="en-US"/>
        </w:rPr>
      </w:pPr>
      <w:r>
        <w:rPr>
          <w:lang w:eastAsia="en-US"/>
        </w:rPr>
        <w:t xml:space="preserve">The </w:t>
      </w:r>
      <w:r w:rsidR="00AC5EC7">
        <w:rPr>
          <w:lang w:eastAsia="en-US"/>
        </w:rPr>
        <w:t xml:space="preserve">transmit </w:t>
      </w:r>
      <w:r>
        <w:rPr>
          <w:lang w:eastAsia="en-US"/>
        </w:rPr>
        <w:t xml:space="preserve">power of the UE is split on the two polarizations. In the worst case the power is evenly split and the signal in </w:t>
      </w:r>
      <w:r w:rsidR="00AC5EC7">
        <w:rPr>
          <w:lang w:eastAsia="en-US"/>
        </w:rPr>
        <w:t xml:space="preserve">one polarization </w:t>
      </w:r>
      <w:r>
        <w:rPr>
          <w:lang w:eastAsia="en-US"/>
        </w:rPr>
        <w:t>is 3dB lower than the power levels in above tables. This has to be accounted for when calculating the SNR and the EVM due to limited SNR.</w:t>
      </w:r>
    </w:p>
    <w:p w:rsidR="00DE315E" w:rsidRDefault="00F16148" w:rsidP="00AC7209">
      <w:pPr>
        <w:rPr>
          <w:lang w:eastAsia="en-US"/>
        </w:rPr>
      </w:pPr>
      <w:r>
        <w:rPr>
          <w:lang w:eastAsia="en-US"/>
        </w:rPr>
        <w:t>Based on a typical single channel noise of -</w:t>
      </w:r>
      <w:r w:rsidR="00613BCA">
        <w:rPr>
          <w:lang w:eastAsia="en-US"/>
        </w:rPr>
        <w:t>11</w:t>
      </w:r>
      <w:r>
        <w:rPr>
          <w:lang w:eastAsia="en-US"/>
        </w:rPr>
        <w:t xml:space="preserve"> dBm the resulting SNR values for the different modulations are</w:t>
      </w:r>
      <w:r w:rsidR="00AC5EC7">
        <w:rPr>
          <w:lang w:eastAsia="en-US"/>
        </w:rPr>
        <w:t xml:space="preserve"> summarized in </w:t>
      </w:r>
      <w:r w:rsidR="00AC5EC7">
        <w:rPr>
          <w:lang w:eastAsia="en-US"/>
        </w:rPr>
        <w:fldChar w:fldCharType="begin"/>
      </w:r>
      <w:r w:rsidR="00AC5EC7">
        <w:rPr>
          <w:lang w:eastAsia="en-US"/>
        </w:rPr>
        <w:instrText xml:space="preserve"> REF _Ref31297470 \h </w:instrText>
      </w:r>
      <w:r w:rsidR="00AC5EC7">
        <w:rPr>
          <w:lang w:eastAsia="en-US"/>
        </w:rPr>
      </w:r>
      <w:r w:rsidR="00AC5EC7">
        <w:rPr>
          <w:lang w:eastAsia="en-US"/>
        </w:rPr>
        <w:fldChar w:fldCharType="separate"/>
      </w:r>
      <w:r w:rsidR="00AC5EC7">
        <w:t xml:space="preserve">Table </w:t>
      </w:r>
      <w:r w:rsidR="00AC5EC7">
        <w:rPr>
          <w:noProof/>
        </w:rPr>
        <w:t>2</w:t>
      </w:r>
      <w:r w:rsidR="00AC5EC7">
        <w:rPr>
          <w:lang w:eastAsia="en-US"/>
        </w:rPr>
        <w:fldChar w:fldCharType="end"/>
      </w:r>
      <w:r w:rsidR="00AC5EC7">
        <w:rPr>
          <w:lang w:eastAsia="en-US"/>
        </w:rPr>
        <w:t xml:space="preserve"> and </w:t>
      </w:r>
      <w:r w:rsidR="00AC5EC7">
        <w:rPr>
          <w:lang w:eastAsia="en-US"/>
        </w:rPr>
        <w:fldChar w:fldCharType="begin"/>
      </w:r>
      <w:r w:rsidR="00AC5EC7">
        <w:rPr>
          <w:lang w:eastAsia="en-US"/>
        </w:rPr>
        <w:instrText xml:space="preserve"> REF _Ref31297478 \h </w:instrText>
      </w:r>
      <w:r w:rsidR="00AC5EC7">
        <w:rPr>
          <w:lang w:eastAsia="en-US"/>
        </w:rPr>
      </w:r>
      <w:r w:rsidR="00AC5EC7">
        <w:rPr>
          <w:lang w:eastAsia="en-US"/>
        </w:rPr>
        <w:fldChar w:fldCharType="separate"/>
      </w:r>
      <w:r w:rsidR="00AC5EC7">
        <w:t xml:space="preserve">Table </w:t>
      </w:r>
      <w:r w:rsidR="00AC5EC7">
        <w:rPr>
          <w:noProof/>
        </w:rPr>
        <w:t>3</w:t>
      </w:r>
      <w:r w:rsidR="00AC5EC7">
        <w:rPr>
          <w:lang w:eastAsia="en-US"/>
        </w:rPr>
        <w:fldChar w:fldCharType="end"/>
      </w:r>
      <w:r w:rsidR="00AC5EC7">
        <w:rPr>
          <w:lang w:eastAsia="en-US"/>
        </w:rPr>
        <w:t xml:space="preserve">. </w:t>
      </w:r>
    </w:p>
    <w:p w:rsidR="00F16148" w:rsidRPr="00DE315E" w:rsidRDefault="00613BCA" w:rsidP="00613BCA">
      <w:pPr>
        <w:pStyle w:val="Beschriftung"/>
        <w:rPr>
          <w:rFonts w:eastAsia="Malgun Gothic"/>
          <w:b w:val="0"/>
          <w:sz w:val="20"/>
          <w:szCs w:val="20"/>
          <w:lang w:val="en-GB"/>
        </w:rPr>
      </w:pPr>
      <w:bookmarkStart w:id="5" w:name="_Ref31297470"/>
      <w:r>
        <w:t xml:space="preserve">Table </w:t>
      </w:r>
      <w:r>
        <w:fldChar w:fldCharType="begin"/>
      </w:r>
      <w:r>
        <w:instrText xml:space="preserve"> SEQ Table \* ARABIC </w:instrText>
      </w:r>
      <w:r>
        <w:fldChar w:fldCharType="separate"/>
      </w:r>
      <w:r>
        <w:rPr>
          <w:noProof/>
        </w:rPr>
        <w:t>2</w:t>
      </w:r>
      <w:r>
        <w:fldChar w:fldCharType="end"/>
      </w:r>
      <w:bookmarkEnd w:id="5"/>
      <w:r>
        <w:t xml:space="preserve">: </w:t>
      </w:r>
      <w:r w:rsidRPr="00FC5BE8">
        <w:t>Estimated EVM due to SNR compared to core requirement (PC1)</w:t>
      </w:r>
      <w:r w:rsidR="00091E57">
        <w:t xml:space="preserve">. </w:t>
      </w:r>
      <w:r w:rsidR="00091E57" w:rsidRPr="00091E57">
        <w:rPr>
          <w:b w:val="0"/>
        </w:rPr>
        <w:t>Not-testable core requirements highlighted in red.</w:t>
      </w:r>
      <w:r w:rsidR="00091E57">
        <w:t xml:space="preserve"> </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843"/>
        <w:gridCol w:w="709"/>
        <w:gridCol w:w="1701"/>
        <w:gridCol w:w="2126"/>
      </w:tblGrid>
      <w:tr w:rsidR="003B3C34" w:rsidRPr="00DE315E" w:rsidTr="00524B4F">
        <w:trPr>
          <w:jc w:val="center"/>
        </w:trPr>
        <w:tc>
          <w:tcPr>
            <w:tcW w:w="2263" w:type="dxa"/>
          </w:tcPr>
          <w:p w:rsidR="003B3C34" w:rsidRPr="00DE315E" w:rsidRDefault="003B3C34" w:rsidP="00F16148">
            <w:pPr>
              <w:keepNext/>
              <w:keepLines/>
              <w:spacing w:after="0" w:line="240" w:lineRule="auto"/>
              <w:jc w:val="center"/>
              <w:rPr>
                <w:rFonts w:eastAsia="Malgun Gothic" w:cs="Times New Roman"/>
                <w:b/>
                <w:sz w:val="18"/>
                <w:szCs w:val="20"/>
                <w:lang w:val="en-GB"/>
              </w:rPr>
            </w:pPr>
            <w:r w:rsidRPr="00DE315E">
              <w:rPr>
                <w:rFonts w:eastAsia="Malgun Gothic" w:cs="Times New Roman"/>
                <w:b/>
                <w:sz w:val="18"/>
                <w:szCs w:val="20"/>
                <w:lang w:val="en-GB"/>
              </w:rPr>
              <w:br w:type="page"/>
              <w:t>Parameter</w:t>
            </w:r>
          </w:p>
        </w:tc>
        <w:tc>
          <w:tcPr>
            <w:tcW w:w="1843" w:type="dxa"/>
          </w:tcPr>
          <w:p w:rsidR="003B3C34" w:rsidRPr="00DE315E" w:rsidRDefault="00524B4F" w:rsidP="00524B4F">
            <w:pPr>
              <w:keepNext/>
              <w:keepLines/>
              <w:spacing w:after="0" w:line="240" w:lineRule="auto"/>
              <w:jc w:val="center"/>
              <w:rPr>
                <w:rFonts w:eastAsia="Malgun Gothic" w:cs="Times New Roman"/>
                <w:b/>
                <w:sz w:val="18"/>
                <w:szCs w:val="20"/>
                <w:lang w:val="en-GB"/>
              </w:rPr>
            </w:pPr>
            <w:r>
              <w:rPr>
                <w:rFonts w:eastAsia="Malgun Gothic" w:cs="Times New Roman"/>
                <w:b/>
                <w:sz w:val="18"/>
                <w:szCs w:val="20"/>
                <w:lang w:val="en-GB"/>
              </w:rPr>
              <w:t xml:space="preserve">Total Tx Power of both polarization </w:t>
            </w:r>
            <w:r w:rsidR="003B3C34">
              <w:rPr>
                <w:rFonts w:eastAsia="Malgun Gothic" w:cs="Times New Roman"/>
                <w:b/>
                <w:sz w:val="18"/>
                <w:szCs w:val="20"/>
                <w:lang w:val="en-GB"/>
              </w:rPr>
              <w:t>(dBm)</w:t>
            </w:r>
          </w:p>
        </w:tc>
        <w:tc>
          <w:tcPr>
            <w:tcW w:w="709" w:type="dxa"/>
          </w:tcPr>
          <w:p w:rsidR="003B3C34" w:rsidRPr="00DE315E" w:rsidRDefault="003B3C34" w:rsidP="00F16148">
            <w:pPr>
              <w:keepNext/>
              <w:keepLines/>
              <w:spacing w:after="0" w:line="240" w:lineRule="auto"/>
              <w:jc w:val="center"/>
              <w:rPr>
                <w:rFonts w:eastAsia="Malgun Gothic" w:cs="Times New Roman"/>
                <w:b/>
                <w:sz w:val="18"/>
                <w:szCs w:val="20"/>
                <w:lang w:val="en-GB"/>
              </w:rPr>
            </w:pPr>
            <w:r>
              <w:rPr>
                <w:rFonts w:eastAsia="Malgun Gothic" w:cs="Times New Roman"/>
                <w:b/>
                <w:sz w:val="18"/>
                <w:szCs w:val="20"/>
                <w:lang w:val="en-GB"/>
              </w:rPr>
              <w:t>SNR (dB)</w:t>
            </w:r>
          </w:p>
        </w:tc>
        <w:tc>
          <w:tcPr>
            <w:tcW w:w="1701" w:type="dxa"/>
          </w:tcPr>
          <w:p w:rsidR="003B3C34" w:rsidRDefault="003B3C34" w:rsidP="003B3C34">
            <w:pPr>
              <w:keepNext/>
              <w:keepLines/>
              <w:spacing w:after="0" w:line="240" w:lineRule="auto"/>
              <w:jc w:val="center"/>
              <w:rPr>
                <w:rFonts w:eastAsia="Malgun Gothic" w:cs="Times New Roman"/>
                <w:b/>
                <w:sz w:val="18"/>
                <w:szCs w:val="20"/>
                <w:lang w:val="en-GB"/>
              </w:rPr>
            </w:pPr>
            <w:r>
              <w:rPr>
                <w:rFonts w:eastAsia="Malgun Gothic" w:cs="Times New Roman"/>
                <w:b/>
                <w:sz w:val="18"/>
                <w:szCs w:val="20"/>
                <w:lang w:val="en-GB"/>
              </w:rPr>
              <w:t>EVM due to SNR</w:t>
            </w:r>
          </w:p>
        </w:tc>
        <w:tc>
          <w:tcPr>
            <w:tcW w:w="2126" w:type="dxa"/>
          </w:tcPr>
          <w:p w:rsidR="003B3C34" w:rsidRDefault="003B3C34" w:rsidP="00F16148">
            <w:pPr>
              <w:keepNext/>
              <w:keepLines/>
              <w:spacing w:after="0" w:line="240" w:lineRule="auto"/>
              <w:jc w:val="center"/>
              <w:rPr>
                <w:rFonts w:eastAsia="Malgun Gothic" w:cs="Times New Roman"/>
                <w:b/>
                <w:sz w:val="18"/>
                <w:szCs w:val="20"/>
                <w:lang w:val="en-GB"/>
              </w:rPr>
            </w:pPr>
            <w:r>
              <w:rPr>
                <w:rFonts w:eastAsia="Malgun Gothic" w:cs="Times New Roman"/>
                <w:b/>
                <w:sz w:val="18"/>
                <w:szCs w:val="20"/>
                <w:lang w:val="en-GB"/>
              </w:rPr>
              <w:t>Core Requirement</w:t>
            </w:r>
          </w:p>
        </w:tc>
      </w:tr>
      <w:tr w:rsidR="003B3C34" w:rsidRPr="00DE315E" w:rsidTr="00524B4F">
        <w:trPr>
          <w:jc w:val="center"/>
        </w:trPr>
        <w:tc>
          <w:tcPr>
            <w:tcW w:w="2263" w:type="dxa"/>
          </w:tcPr>
          <w:p w:rsidR="003B3C34" w:rsidRPr="00DE315E" w:rsidRDefault="003B3C34" w:rsidP="00F16148">
            <w:pPr>
              <w:keepNext/>
              <w:keepLines/>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t>UE EIRP</w:t>
            </w:r>
          </w:p>
        </w:tc>
        <w:tc>
          <w:tcPr>
            <w:tcW w:w="1843" w:type="dxa"/>
          </w:tcPr>
          <w:p w:rsidR="003B3C34" w:rsidRPr="00DE315E" w:rsidRDefault="003B3C34" w:rsidP="00F16148">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4</w:t>
            </w:r>
          </w:p>
        </w:tc>
        <w:tc>
          <w:tcPr>
            <w:tcW w:w="709" w:type="dxa"/>
          </w:tcPr>
          <w:p w:rsidR="003B3C34" w:rsidRPr="00DE315E" w:rsidRDefault="00613BCA" w:rsidP="00F16148">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12</w:t>
            </w:r>
          </w:p>
        </w:tc>
        <w:tc>
          <w:tcPr>
            <w:tcW w:w="1701" w:type="dxa"/>
          </w:tcPr>
          <w:p w:rsidR="003B3C34" w:rsidRPr="00DE315E" w:rsidRDefault="00613BCA" w:rsidP="00F16148">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25.1</w:t>
            </w:r>
            <w:r w:rsidR="003B3C34">
              <w:rPr>
                <w:rFonts w:eastAsia="Malgun Gothic" w:cs="Times New Roman"/>
                <w:sz w:val="18"/>
                <w:szCs w:val="20"/>
                <w:lang w:val="en-GB"/>
              </w:rPr>
              <w:t>%</w:t>
            </w:r>
          </w:p>
        </w:tc>
        <w:tc>
          <w:tcPr>
            <w:tcW w:w="2126" w:type="dxa"/>
          </w:tcPr>
          <w:p w:rsidR="003B3C34" w:rsidRDefault="003B3C34" w:rsidP="00F16148">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 xml:space="preserve">30 % (Pi/2 BPSK) </w:t>
            </w:r>
            <w:r w:rsidRPr="00613BCA">
              <w:rPr>
                <w:rFonts w:eastAsia="Malgun Gothic" w:cs="Times New Roman"/>
                <w:color w:val="FF0000"/>
                <w:sz w:val="18"/>
                <w:szCs w:val="20"/>
                <w:lang w:val="en-GB"/>
              </w:rPr>
              <w:t>17.5% (QPSK)</w:t>
            </w:r>
          </w:p>
        </w:tc>
      </w:tr>
      <w:tr w:rsidR="003B3C34" w:rsidRPr="00DE315E" w:rsidTr="00524B4F">
        <w:trPr>
          <w:jc w:val="center"/>
        </w:trPr>
        <w:tc>
          <w:tcPr>
            <w:tcW w:w="2263" w:type="dxa"/>
          </w:tcPr>
          <w:p w:rsidR="003B3C34" w:rsidRPr="00DE315E" w:rsidRDefault="003B3C34" w:rsidP="00F16148">
            <w:pPr>
              <w:keepNext/>
              <w:keepLines/>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t xml:space="preserve">UE EIRP for UL </w:t>
            </w:r>
            <w:r w:rsidRPr="00DE315E">
              <w:rPr>
                <w:rFonts w:eastAsia="Malgun Gothic" w:cs="Times New Roman" w:hint="eastAsia"/>
                <w:sz w:val="18"/>
                <w:szCs w:val="20"/>
                <w:lang w:val="en-GB"/>
              </w:rPr>
              <w:t>16</w:t>
            </w:r>
            <w:r w:rsidRPr="00DE315E">
              <w:rPr>
                <w:rFonts w:eastAsia="Malgun Gothic" w:cs="Times New Roman"/>
                <w:sz w:val="18"/>
                <w:szCs w:val="20"/>
                <w:lang w:val="en-GB"/>
              </w:rPr>
              <w:t xml:space="preserve"> QAM</w:t>
            </w:r>
          </w:p>
        </w:tc>
        <w:tc>
          <w:tcPr>
            <w:tcW w:w="1843" w:type="dxa"/>
          </w:tcPr>
          <w:p w:rsidR="003B3C34" w:rsidRPr="00DE315E" w:rsidRDefault="003B3C34" w:rsidP="00F16148">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7</w:t>
            </w:r>
          </w:p>
        </w:tc>
        <w:tc>
          <w:tcPr>
            <w:tcW w:w="709" w:type="dxa"/>
          </w:tcPr>
          <w:p w:rsidR="003B3C34" w:rsidRPr="00DE315E" w:rsidRDefault="00613BCA" w:rsidP="00F16148">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15</w:t>
            </w:r>
          </w:p>
        </w:tc>
        <w:tc>
          <w:tcPr>
            <w:tcW w:w="1701" w:type="dxa"/>
          </w:tcPr>
          <w:p w:rsidR="003B3C34" w:rsidRPr="00DE315E" w:rsidRDefault="00613BCA" w:rsidP="00F16148">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17.8</w:t>
            </w:r>
            <w:r w:rsidR="003B3C34">
              <w:rPr>
                <w:rFonts w:eastAsia="Malgun Gothic" w:cs="Times New Roman"/>
                <w:sz w:val="18"/>
                <w:szCs w:val="20"/>
                <w:lang w:val="en-GB"/>
              </w:rPr>
              <w:t>%</w:t>
            </w:r>
          </w:p>
        </w:tc>
        <w:tc>
          <w:tcPr>
            <w:tcW w:w="2126" w:type="dxa"/>
          </w:tcPr>
          <w:p w:rsidR="003B3C34" w:rsidRDefault="003B3C34" w:rsidP="00F16148">
            <w:pPr>
              <w:keepNext/>
              <w:keepLines/>
              <w:spacing w:after="0" w:line="240" w:lineRule="auto"/>
              <w:jc w:val="center"/>
              <w:rPr>
                <w:rFonts w:eastAsia="Malgun Gothic" w:cs="Times New Roman"/>
                <w:sz w:val="18"/>
                <w:szCs w:val="20"/>
                <w:lang w:val="en-GB"/>
              </w:rPr>
            </w:pPr>
            <w:r w:rsidRPr="00613BCA">
              <w:rPr>
                <w:rFonts w:eastAsia="Malgun Gothic" w:cs="Times New Roman"/>
                <w:color w:val="FF0000"/>
                <w:sz w:val="18"/>
                <w:szCs w:val="20"/>
                <w:lang w:val="en-GB"/>
              </w:rPr>
              <w:t>12.5%</w:t>
            </w:r>
          </w:p>
        </w:tc>
      </w:tr>
      <w:tr w:rsidR="003B3C34" w:rsidRPr="00DE315E" w:rsidTr="00524B4F">
        <w:trPr>
          <w:jc w:val="center"/>
        </w:trPr>
        <w:tc>
          <w:tcPr>
            <w:tcW w:w="2263" w:type="dxa"/>
          </w:tcPr>
          <w:p w:rsidR="003B3C34" w:rsidRPr="00DE315E" w:rsidRDefault="003B3C34" w:rsidP="00F16148">
            <w:pPr>
              <w:keepNext/>
              <w:keepLines/>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t xml:space="preserve">UE EIRP for UL </w:t>
            </w:r>
            <w:r w:rsidRPr="00DE315E">
              <w:rPr>
                <w:rFonts w:eastAsia="Malgun Gothic" w:cs="Times New Roman" w:hint="eastAsia"/>
                <w:sz w:val="18"/>
                <w:szCs w:val="20"/>
                <w:lang w:val="en-GB"/>
              </w:rPr>
              <w:t>64</w:t>
            </w:r>
            <w:r w:rsidRPr="00DE315E">
              <w:rPr>
                <w:rFonts w:eastAsia="Malgun Gothic" w:cs="Times New Roman"/>
                <w:sz w:val="18"/>
                <w:szCs w:val="20"/>
                <w:lang w:val="en-GB"/>
              </w:rPr>
              <w:t xml:space="preserve"> QAM</w:t>
            </w:r>
          </w:p>
        </w:tc>
        <w:tc>
          <w:tcPr>
            <w:tcW w:w="1843" w:type="dxa"/>
          </w:tcPr>
          <w:p w:rsidR="003B3C34" w:rsidRPr="00DE315E" w:rsidRDefault="003B3C34" w:rsidP="00F16148">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11</w:t>
            </w:r>
          </w:p>
        </w:tc>
        <w:tc>
          <w:tcPr>
            <w:tcW w:w="709" w:type="dxa"/>
          </w:tcPr>
          <w:p w:rsidR="003B3C34" w:rsidRPr="00DE315E" w:rsidRDefault="00613BCA" w:rsidP="00F16148">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19</w:t>
            </w:r>
          </w:p>
        </w:tc>
        <w:tc>
          <w:tcPr>
            <w:tcW w:w="1701" w:type="dxa"/>
          </w:tcPr>
          <w:p w:rsidR="003B3C34" w:rsidRPr="00DE315E" w:rsidRDefault="00613BCA" w:rsidP="00F16148">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11.2</w:t>
            </w:r>
            <w:r w:rsidR="003B3C34">
              <w:rPr>
                <w:rFonts w:eastAsia="Malgun Gothic" w:cs="Times New Roman"/>
                <w:sz w:val="18"/>
                <w:szCs w:val="20"/>
                <w:lang w:val="en-GB"/>
              </w:rPr>
              <w:t>%</w:t>
            </w:r>
          </w:p>
        </w:tc>
        <w:tc>
          <w:tcPr>
            <w:tcW w:w="2126" w:type="dxa"/>
          </w:tcPr>
          <w:p w:rsidR="003B3C34" w:rsidRDefault="003B3C34" w:rsidP="00F16148">
            <w:pPr>
              <w:keepNext/>
              <w:keepLines/>
              <w:spacing w:after="0" w:line="240" w:lineRule="auto"/>
              <w:jc w:val="center"/>
              <w:rPr>
                <w:rFonts w:eastAsia="Malgun Gothic" w:cs="Times New Roman"/>
                <w:sz w:val="18"/>
                <w:szCs w:val="20"/>
                <w:lang w:val="en-GB"/>
              </w:rPr>
            </w:pPr>
            <w:r w:rsidRPr="00613BCA">
              <w:rPr>
                <w:rFonts w:eastAsia="Malgun Gothic" w:cs="Times New Roman"/>
                <w:color w:val="FF0000"/>
                <w:sz w:val="18"/>
                <w:szCs w:val="20"/>
                <w:lang w:val="en-GB"/>
              </w:rPr>
              <w:t>8%</w:t>
            </w:r>
          </w:p>
        </w:tc>
      </w:tr>
    </w:tbl>
    <w:p w:rsidR="00F16148" w:rsidRPr="00DE315E" w:rsidRDefault="00F16148" w:rsidP="00F16148">
      <w:pPr>
        <w:spacing w:after="180" w:line="240" w:lineRule="auto"/>
        <w:rPr>
          <w:rFonts w:ascii="Times New Roman" w:eastAsia="Malgun Gothic" w:hAnsi="Times New Roman" w:cs="Times New Roman"/>
          <w:sz w:val="20"/>
          <w:szCs w:val="20"/>
          <w:lang w:val="en-GB"/>
        </w:rPr>
      </w:pPr>
    </w:p>
    <w:p w:rsidR="00F16148" w:rsidRPr="00DE315E" w:rsidRDefault="00613BCA" w:rsidP="00613BCA">
      <w:pPr>
        <w:pStyle w:val="Beschriftung"/>
        <w:rPr>
          <w:rFonts w:eastAsia="Malgun Gothic"/>
          <w:b w:val="0"/>
          <w:sz w:val="20"/>
          <w:szCs w:val="20"/>
          <w:lang w:val="en-GB"/>
        </w:rPr>
      </w:pPr>
      <w:bookmarkStart w:id="6" w:name="_Ref31297478"/>
      <w:r>
        <w:t xml:space="preserve">Table </w:t>
      </w:r>
      <w:r>
        <w:fldChar w:fldCharType="begin"/>
      </w:r>
      <w:r>
        <w:instrText xml:space="preserve"> SEQ Table \* ARABIC </w:instrText>
      </w:r>
      <w:r>
        <w:fldChar w:fldCharType="separate"/>
      </w:r>
      <w:r>
        <w:rPr>
          <w:noProof/>
        </w:rPr>
        <w:t>3</w:t>
      </w:r>
      <w:r>
        <w:fldChar w:fldCharType="end"/>
      </w:r>
      <w:bookmarkEnd w:id="6"/>
      <w:r>
        <w:t xml:space="preserve">: </w:t>
      </w:r>
      <w:r w:rsidRPr="002F18E6">
        <w:t>Estimated EVM due to SNR compared to core requirement (PC2, 3, and 4)</w:t>
      </w:r>
      <w:r w:rsidR="00091E57">
        <w:t xml:space="preserve"> </w:t>
      </w:r>
      <w:r w:rsidR="00091E57" w:rsidRPr="00091E57">
        <w:rPr>
          <w:b w:val="0"/>
        </w:rPr>
        <w:t>Not-testable core requirements highlighted in 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843"/>
        <w:gridCol w:w="709"/>
        <w:gridCol w:w="1701"/>
        <w:gridCol w:w="2126"/>
      </w:tblGrid>
      <w:tr w:rsidR="003B3C34" w:rsidRPr="00DE315E" w:rsidTr="00524B4F">
        <w:trPr>
          <w:jc w:val="center"/>
        </w:trPr>
        <w:tc>
          <w:tcPr>
            <w:tcW w:w="2263" w:type="dxa"/>
          </w:tcPr>
          <w:p w:rsidR="003B3C34" w:rsidRPr="00DE315E" w:rsidRDefault="003B3C34" w:rsidP="003B3C34">
            <w:pPr>
              <w:keepNext/>
              <w:keepLines/>
              <w:spacing w:after="0" w:line="240" w:lineRule="auto"/>
              <w:jc w:val="center"/>
              <w:rPr>
                <w:rFonts w:eastAsia="Malgun Gothic" w:cs="Times New Roman"/>
                <w:b/>
                <w:sz w:val="18"/>
                <w:szCs w:val="20"/>
                <w:lang w:val="en-GB"/>
              </w:rPr>
            </w:pPr>
            <w:r w:rsidRPr="00DE315E">
              <w:rPr>
                <w:rFonts w:eastAsia="Malgun Gothic" w:cs="Times New Roman"/>
                <w:b/>
                <w:sz w:val="18"/>
                <w:szCs w:val="20"/>
                <w:lang w:val="en-GB"/>
              </w:rPr>
              <w:br w:type="page"/>
              <w:t>Parameter</w:t>
            </w:r>
          </w:p>
        </w:tc>
        <w:tc>
          <w:tcPr>
            <w:tcW w:w="1843" w:type="dxa"/>
          </w:tcPr>
          <w:p w:rsidR="003B3C34" w:rsidRPr="00DE315E" w:rsidRDefault="00524B4F" w:rsidP="003B3C34">
            <w:pPr>
              <w:keepNext/>
              <w:keepLines/>
              <w:spacing w:after="0" w:line="240" w:lineRule="auto"/>
              <w:jc w:val="center"/>
              <w:rPr>
                <w:rFonts w:eastAsia="Malgun Gothic" w:cs="Times New Roman"/>
                <w:b/>
                <w:sz w:val="18"/>
                <w:szCs w:val="20"/>
                <w:lang w:val="en-GB"/>
              </w:rPr>
            </w:pPr>
            <w:r>
              <w:rPr>
                <w:rFonts w:eastAsia="Malgun Gothic" w:cs="Times New Roman"/>
                <w:b/>
                <w:sz w:val="18"/>
                <w:szCs w:val="20"/>
                <w:lang w:val="en-GB"/>
              </w:rPr>
              <w:t>Total Tx Power of both polarization (dBm)</w:t>
            </w:r>
          </w:p>
        </w:tc>
        <w:tc>
          <w:tcPr>
            <w:tcW w:w="709" w:type="dxa"/>
          </w:tcPr>
          <w:p w:rsidR="003B3C34" w:rsidRPr="00DE315E" w:rsidRDefault="003B3C34" w:rsidP="003B3C34">
            <w:pPr>
              <w:keepNext/>
              <w:keepLines/>
              <w:spacing w:after="0" w:line="240" w:lineRule="auto"/>
              <w:jc w:val="center"/>
              <w:rPr>
                <w:rFonts w:eastAsia="Malgun Gothic" w:cs="Times New Roman"/>
                <w:b/>
                <w:sz w:val="18"/>
                <w:szCs w:val="20"/>
                <w:lang w:val="en-GB"/>
              </w:rPr>
            </w:pPr>
            <w:r>
              <w:rPr>
                <w:rFonts w:eastAsia="Malgun Gothic" w:cs="Times New Roman"/>
                <w:b/>
                <w:sz w:val="18"/>
                <w:szCs w:val="20"/>
                <w:lang w:val="en-GB"/>
              </w:rPr>
              <w:t>SNR (dB)</w:t>
            </w:r>
          </w:p>
        </w:tc>
        <w:tc>
          <w:tcPr>
            <w:tcW w:w="1701" w:type="dxa"/>
          </w:tcPr>
          <w:p w:rsidR="003B3C34" w:rsidRDefault="003B3C34" w:rsidP="003B3C34">
            <w:pPr>
              <w:keepNext/>
              <w:keepLines/>
              <w:spacing w:after="0" w:line="240" w:lineRule="auto"/>
              <w:jc w:val="center"/>
              <w:rPr>
                <w:rFonts w:eastAsia="Malgun Gothic" w:cs="Times New Roman"/>
                <w:b/>
                <w:sz w:val="18"/>
                <w:szCs w:val="20"/>
                <w:lang w:val="en-GB"/>
              </w:rPr>
            </w:pPr>
            <w:r>
              <w:rPr>
                <w:rFonts w:eastAsia="Malgun Gothic" w:cs="Times New Roman"/>
                <w:b/>
                <w:sz w:val="18"/>
                <w:szCs w:val="20"/>
                <w:lang w:val="en-GB"/>
              </w:rPr>
              <w:t>EVM due to SNR</w:t>
            </w:r>
          </w:p>
        </w:tc>
        <w:tc>
          <w:tcPr>
            <w:tcW w:w="2126" w:type="dxa"/>
          </w:tcPr>
          <w:p w:rsidR="003B3C34" w:rsidRDefault="003B3C34" w:rsidP="003B3C34">
            <w:pPr>
              <w:keepNext/>
              <w:keepLines/>
              <w:spacing w:after="0" w:line="240" w:lineRule="auto"/>
              <w:jc w:val="center"/>
              <w:rPr>
                <w:rFonts w:eastAsia="Malgun Gothic" w:cs="Times New Roman"/>
                <w:b/>
                <w:sz w:val="18"/>
                <w:szCs w:val="20"/>
                <w:lang w:val="en-GB"/>
              </w:rPr>
            </w:pPr>
            <w:r>
              <w:rPr>
                <w:rFonts w:eastAsia="Malgun Gothic" w:cs="Times New Roman"/>
                <w:b/>
                <w:sz w:val="18"/>
                <w:szCs w:val="20"/>
                <w:lang w:val="en-GB"/>
              </w:rPr>
              <w:t>Core Requirement</w:t>
            </w:r>
          </w:p>
        </w:tc>
      </w:tr>
      <w:tr w:rsidR="003B3C34" w:rsidRPr="00DE315E" w:rsidTr="00524B4F">
        <w:trPr>
          <w:jc w:val="center"/>
        </w:trPr>
        <w:tc>
          <w:tcPr>
            <w:tcW w:w="2263" w:type="dxa"/>
          </w:tcPr>
          <w:p w:rsidR="003B3C34" w:rsidRPr="00DE315E" w:rsidRDefault="003B3C34" w:rsidP="003B3C34">
            <w:pPr>
              <w:keepNext/>
              <w:keepLines/>
              <w:spacing w:after="0" w:line="240" w:lineRule="auto"/>
              <w:jc w:val="center"/>
              <w:rPr>
                <w:rFonts w:eastAsia="Malgun Gothic" w:cs="Times New Roman"/>
                <w:sz w:val="18"/>
                <w:szCs w:val="20"/>
                <w:lang w:val="en-GB"/>
              </w:rPr>
            </w:pPr>
            <w:r w:rsidRPr="00DE315E">
              <w:rPr>
                <w:rFonts w:eastAsia="Malgun Gothic" w:cs="v5.0.0"/>
                <w:sz w:val="18"/>
                <w:szCs w:val="20"/>
                <w:lang w:val="en-GB" w:eastAsia="en-US"/>
              </w:rPr>
              <w:t>UE EIRP</w:t>
            </w:r>
          </w:p>
        </w:tc>
        <w:tc>
          <w:tcPr>
            <w:tcW w:w="1843" w:type="dxa"/>
          </w:tcPr>
          <w:p w:rsidR="003B3C34" w:rsidRPr="00DE315E" w:rsidRDefault="003B3C34" w:rsidP="003B3C34">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-13</w:t>
            </w:r>
          </w:p>
        </w:tc>
        <w:tc>
          <w:tcPr>
            <w:tcW w:w="709" w:type="dxa"/>
          </w:tcPr>
          <w:p w:rsidR="003B3C34" w:rsidRPr="00DE315E" w:rsidRDefault="003B3C34" w:rsidP="00613BCA">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w:t>
            </w:r>
            <w:r w:rsidR="00613BCA">
              <w:rPr>
                <w:rFonts w:eastAsia="Malgun Gothic" w:cs="Times New Roman"/>
                <w:sz w:val="18"/>
                <w:szCs w:val="20"/>
                <w:lang w:val="en-GB"/>
              </w:rPr>
              <w:t>5</w:t>
            </w:r>
          </w:p>
        </w:tc>
        <w:tc>
          <w:tcPr>
            <w:tcW w:w="1701" w:type="dxa"/>
          </w:tcPr>
          <w:p w:rsidR="003B3C34" w:rsidRPr="00DE315E" w:rsidRDefault="00613BCA" w:rsidP="003B3C34">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177.8</w:t>
            </w:r>
            <w:r w:rsidR="003B3C34">
              <w:rPr>
                <w:rFonts w:eastAsia="Malgun Gothic" w:cs="Times New Roman"/>
                <w:sz w:val="18"/>
                <w:szCs w:val="20"/>
                <w:lang w:val="en-GB"/>
              </w:rPr>
              <w:t>%</w:t>
            </w:r>
          </w:p>
        </w:tc>
        <w:tc>
          <w:tcPr>
            <w:tcW w:w="2126" w:type="dxa"/>
          </w:tcPr>
          <w:p w:rsidR="003B3C34" w:rsidRPr="00613BCA" w:rsidRDefault="003B3C34" w:rsidP="003B3C34">
            <w:pPr>
              <w:keepNext/>
              <w:keepLines/>
              <w:spacing w:after="0" w:line="240" w:lineRule="auto"/>
              <w:jc w:val="center"/>
              <w:rPr>
                <w:rFonts w:eastAsia="Malgun Gothic" w:cs="Times New Roman"/>
                <w:color w:val="FF0000"/>
                <w:sz w:val="18"/>
                <w:szCs w:val="20"/>
                <w:lang w:val="en-GB"/>
              </w:rPr>
            </w:pPr>
            <w:r w:rsidRPr="00613BCA">
              <w:rPr>
                <w:rFonts w:eastAsia="Malgun Gothic" w:cs="Times New Roman"/>
                <w:color w:val="FF0000"/>
                <w:sz w:val="18"/>
                <w:szCs w:val="20"/>
                <w:lang w:val="en-GB"/>
              </w:rPr>
              <w:t>30 % (Pi/2 BPSK) 17.5% (QPSK)</w:t>
            </w:r>
          </w:p>
        </w:tc>
      </w:tr>
      <w:tr w:rsidR="003B3C34" w:rsidRPr="00DE315E" w:rsidTr="00524B4F">
        <w:trPr>
          <w:jc w:val="center"/>
        </w:trPr>
        <w:tc>
          <w:tcPr>
            <w:tcW w:w="2263" w:type="dxa"/>
          </w:tcPr>
          <w:p w:rsidR="003B3C34" w:rsidRPr="00DE315E" w:rsidRDefault="003B3C34" w:rsidP="003B3C34">
            <w:pPr>
              <w:keepNext/>
              <w:keepLines/>
              <w:spacing w:after="0" w:line="240" w:lineRule="auto"/>
              <w:jc w:val="center"/>
              <w:rPr>
                <w:rFonts w:eastAsia="Malgun Gothic" w:cs="Times New Roman"/>
                <w:sz w:val="18"/>
                <w:szCs w:val="20"/>
                <w:lang w:val="en-GB"/>
              </w:rPr>
            </w:pPr>
            <w:r w:rsidRPr="00DE315E">
              <w:rPr>
                <w:rFonts w:eastAsia="Malgun Gothic"/>
                <w:sz w:val="18"/>
                <w:szCs w:val="20"/>
                <w:lang w:val="en-GB" w:eastAsia="en-US"/>
              </w:rPr>
              <w:t xml:space="preserve">UE EIRP for UL </w:t>
            </w:r>
            <w:r w:rsidRPr="00DE315E">
              <w:rPr>
                <w:rFonts w:eastAsia="Malgun Gothic" w:hint="eastAsia"/>
                <w:sz w:val="18"/>
                <w:szCs w:val="20"/>
                <w:lang w:val="en-GB" w:eastAsia="en-US"/>
              </w:rPr>
              <w:t>16</w:t>
            </w:r>
            <w:r w:rsidRPr="00DE315E">
              <w:rPr>
                <w:rFonts w:eastAsia="Malgun Gothic"/>
                <w:sz w:val="18"/>
                <w:szCs w:val="20"/>
                <w:lang w:val="en-GB" w:eastAsia="en-US"/>
              </w:rPr>
              <w:t xml:space="preserve"> QAM</w:t>
            </w:r>
          </w:p>
        </w:tc>
        <w:tc>
          <w:tcPr>
            <w:tcW w:w="1843" w:type="dxa"/>
          </w:tcPr>
          <w:p w:rsidR="003B3C34" w:rsidRPr="00DE315E" w:rsidRDefault="003B3C34" w:rsidP="003B3C34">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-10</w:t>
            </w:r>
          </w:p>
        </w:tc>
        <w:tc>
          <w:tcPr>
            <w:tcW w:w="709" w:type="dxa"/>
          </w:tcPr>
          <w:p w:rsidR="003B3C34" w:rsidRPr="00DE315E" w:rsidRDefault="00613BCA" w:rsidP="003B3C34">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-2</w:t>
            </w:r>
          </w:p>
        </w:tc>
        <w:tc>
          <w:tcPr>
            <w:tcW w:w="1701" w:type="dxa"/>
          </w:tcPr>
          <w:p w:rsidR="003B3C34" w:rsidRPr="00DE315E" w:rsidRDefault="00613BCA" w:rsidP="003B3C34">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125.9</w:t>
            </w:r>
            <w:r w:rsidR="003B3C34">
              <w:rPr>
                <w:rFonts w:eastAsia="Malgun Gothic" w:cs="Times New Roman"/>
                <w:sz w:val="18"/>
                <w:szCs w:val="20"/>
                <w:lang w:val="en-GB"/>
              </w:rPr>
              <w:t>%</w:t>
            </w:r>
          </w:p>
        </w:tc>
        <w:tc>
          <w:tcPr>
            <w:tcW w:w="2126" w:type="dxa"/>
          </w:tcPr>
          <w:p w:rsidR="003B3C34" w:rsidRPr="00613BCA" w:rsidRDefault="003B3C34" w:rsidP="003B3C34">
            <w:pPr>
              <w:keepNext/>
              <w:keepLines/>
              <w:spacing w:after="0" w:line="240" w:lineRule="auto"/>
              <w:jc w:val="center"/>
              <w:rPr>
                <w:rFonts w:eastAsia="Malgun Gothic" w:cs="Times New Roman"/>
                <w:color w:val="FF0000"/>
                <w:sz w:val="18"/>
                <w:szCs w:val="20"/>
                <w:lang w:val="en-GB"/>
              </w:rPr>
            </w:pPr>
            <w:r w:rsidRPr="00613BCA">
              <w:rPr>
                <w:rFonts w:eastAsia="Malgun Gothic" w:cs="Times New Roman"/>
                <w:color w:val="FF0000"/>
                <w:sz w:val="18"/>
                <w:szCs w:val="20"/>
                <w:lang w:val="en-GB"/>
              </w:rPr>
              <w:t>12.5%</w:t>
            </w:r>
          </w:p>
        </w:tc>
      </w:tr>
      <w:tr w:rsidR="003B3C34" w:rsidRPr="00DE315E" w:rsidTr="00524B4F">
        <w:trPr>
          <w:jc w:val="center"/>
        </w:trPr>
        <w:tc>
          <w:tcPr>
            <w:tcW w:w="2263" w:type="dxa"/>
          </w:tcPr>
          <w:p w:rsidR="003B3C34" w:rsidRPr="00DE315E" w:rsidRDefault="003B3C34" w:rsidP="003B3C34">
            <w:pPr>
              <w:keepNext/>
              <w:keepLines/>
              <w:spacing w:after="0" w:line="240" w:lineRule="auto"/>
              <w:jc w:val="center"/>
              <w:rPr>
                <w:rFonts w:eastAsia="Malgun Gothic" w:cs="Times New Roman"/>
                <w:sz w:val="18"/>
                <w:szCs w:val="20"/>
                <w:lang w:val="en-GB"/>
              </w:rPr>
            </w:pPr>
            <w:r w:rsidRPr="00DE315E">
              <w:rPr>
                <w:rFonts w:eastAsia="Malgun Gothic"/>
                <w:sz w:val="18"/>
                <w:szCs w:val="20"/>
                <w:lang w:val="en-GB" w:eastAsia="en-US"/>
              </w:rPr>
              <w:t xml:space="preserve">UE EIRP for UL </w:t>
            </w:r>
            <w:r w:rsidRPr="00DE315E">
              <w:rPr>
                <w:rFonts w:eastAsia="Malgun Gothic" w:hint="eastAsia"/>
                <w:sz w:val="18"/>
                <w:szCs w:val="20"/>
                <w:lang w:val="en-GB" w:eastAsia="en-US"/>
              </w:rPr>
              <w:t>64</w:t>
            </w:r>
            <w:r w:rsidRPr="00DE315E">
              <w:rPr>
                <w:rFonts w:eastAsia="Malgun Gothic"/>
                <w:sz w:val="18"/>
                <w:szCs w:val="20"/>
                <w:lang w:val="en-GB" w:eastAsia="en-US"/>
              </w:rPr>
              <w:t xml:space="preserve"> QAM</w:t>
            </w:r>
          </w:p>
        </w:tc>
        <w:tc>
          <w:tcPr>
            <w:tcW w:w="1843" w:type="dxa"/>
          </w:tcPr>
          <w:p w:rsidR="003B3C34" w:rsidRPr="00DE315E" w:rsidRDefault="003B3C34" w:rsidP="003B3C34">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-6</w:t>
            </w:r>
          </w:p>
        </w:tc>
        <w:tc>
          <w:tcPr>
            <w:tcW w:w="709" w:type="dxa"/>
          </w:tcPr>
          <w:p w:rsidR="003B3C34" w:rsidRPr="00DE315E" w:rsidRDefault="00613BCA" w:rsidP="003B3C34">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2</w:t>
            </w:r>
          </w:p>
        </w:tc>
        <w:tc>
          <w:tcPr>
            <w:tcW w:w="1701" w:type="dxa"/>
          </w:tcPr>
          <w:p w:rsidR="003B3C34" w:rsidRPr="00DE315E" w:rsidRDefault="00613BCA" w:rsidP="003B3C34">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79.4</w:t>
            </w:r>
            <w:r w:rsidR="003B3C34">
              <w:rPr>
                <w:rFonts w:eastAsia="Malgun Gothic" w:cs="Times New Roman"/>
                <w:sz w:val="18"/>
                <w:szCs w:val="20"/>
                <w:lang w:val="en-GB"/>
              </w:rPr>
              <w:t>%</w:t>
            </w:r>
          </w:p>
        </w:tc>
        <w:tc>
          <w:tcPr>
            <w:tcW w:w="2126" w:type="dxa"/>
          </w:tcPr>
          <w:p w:rsidR="003B3C34" w:rsidRPr="00613BCA" w:rsidRDefault="003B3C34" w:rsidP="003B3C34">
            <w:pPr>
              <w:keepNext/>
              <w:keepLines/>
              <w:spacing w:after="0" w:line="240" w:lineRule="auto"/>
              <w:jc w:val="center"/>
              <w:rPr>
                <w:rFonts w:eastAsia="Malgun Gothic" w:cs="Times New Roman"/>
                <w:color w:val="FF0000"/>
                <w:sz w:val="18"/>
                <w:szCs w:val="20"/>
                <w:lang w:val="en-GB"/>
              </w:rPr>
            </w:pPr>
            <w:r w:rsidRPr="00613BCA">
              <w:rPr>
                <w:rFonts w:eastAsia="Malgun Gothic" w:cs="Times New Roman"/>
                <w:color w:val="FF0000"/>
                <w:sz w:val="18"/>
                <w:szCs w:val="20"/>
                <w:lang w:val="en-GB"/>
              </w:rPr>
              <w:t>8%</w:t>
            </w:r>
          </w:p>
        </w:tc>
      </w:tr>
    </w:tbl>
    <w:p w:rsidR="00F16148" w:rsidRDefault="00F16148" w:rsidP="00AC7209">
      <w:pPr>
        <w:rPr>
          <w:lang w:eastAsia="en-US"/>
        </w:rPr>
      </w:pPr>
    </w:p>
    <w:p w:rsidR="00613BCA" w:rsidRDefault="00091E57" w:rsidP="00AC7209">
      <w:pPr>
        <w:rPr>
          <w:lang w:eastAsia="en-US"/>
        </w:rPr>
      </w:pPr>
      <w:r>
        <w:rPr>
          <w:lang w:eastAsia="en-US"/>
        </w:rPr>
        <w:t>We emphasize that other effects which in real life further degrade the EVM of the test system such as the intrinsic EVM of the measurement device have not been considered for the sake of simplicity.</w:t>
      </w:r>
    </w:p>
    <w:p w:rsidR="00DE315E" w:rsidRPr="00091E57" w:rsidRDefault="003B3C34" w:rsidP="00AC7209">
      <w:pPr>
        <w:rPr>
          <w:b/>
          <w:lang w:eastAsia="en-US"/>
        </w:rPr>
      </w:pPr>
      <w:r w:rsidRPr="00091E57">
        <w:rPr>
          <w:b/>
          <w:lang w:eastAsia="en-US"/>
        </w:rPr>
        <w:t>Observation</w:t>
      </w:r>
      <w:r w:rsidR="00091E57" w:rsidRPr="00091E57">
        <w:rPr>
          <w:b/>
          <w:lang w:eastAsia="en-US"/>
        </w:rPr>
        <w:t xml:space="preserve"> 1</w:t>
      </w:r>
      <w:r w:rsidRPr="00091E57">
        <w:rPr>
          <w:b/>
          <w:lang w:eastAsia="en-US"/>
        </w:rPr>
        <w:t xml:space="preserve">: </w:t>
      </w:r>
      <w:r w:rsidR="00091E57" w:rsidRPr="00B44DFD">
        <w:rPr>
          <w:lang w:eastAsia="en-US"/>
        </w:rPr>
        <w:t>T</w:t>
      </w:r>
      <w:r w:rsidRPr="00B44DFD">
        <w:rPr>
          <w:lang w:eastAsia="en-US"/>
        </w:rPr>
        <w:t xml:space="preserve">he </w:t>
      </w:r>
      <w:r w:rsidR="00091E57" w:rsidRPr="00B44DFD">
        <w:rPr>
          <w:lang w:eastAsia="en-US"/>
        </w:rPr>
        <w:t>low SNR</w:t>
      </w:r>
      <w:r w:rsidRPr="00B44DFD">
        <w:rPr>
          <w:lang w:eastAsia="en-US"/>
        </w:rPr>
        <w:t xml:space="preserve"> results in </w:t>
      </w:r>
      <w:r w:rsidR="00091E57" w:rsidRPr="00B44DFD">
        <w:rPr>
          <w:lang w:eastAsia="en-US"/>
        </w:rPr>
        <w:t xml:space="preserve">EVM </w:t>
      </w:r>
      <w:r w:rsidRPr="00B44DFD">
        <w:rPr>
          <w:lang w:eastAsia="en-US"/>
        </w:rPr>
        <w:t xml:space="preserve">values exceeding the core requirement unacceptably. </w:t>
      </w:r>
      <w:r w:rsidR="00AC75F5" w:rsidRPr="00B44DFD">
        <w:rPr>
          <w:lang w:eastAsia="en-US"/>
        </w:rPr>
        <w:t>This is especially severe for power classes 2, 3 and 4.</w:t>
      </w:r>
      <w:r w:rsidR="00AC75F5" w:rsidRPr="00091E57">
        <w:rPr>
          <w:b/>
          <w:lang w:eastAsia="en-US"/>
        </w:rPr>
        <w:t xml:space="preserve"> </w:t>
      </w:r>
    </w:p>
    <w:p w:rsidR="00AC75F5" w:rsidRDefault="00AC75F5" w:rsidP="00AC7209">
      <w:pPr>
        <w:rPr>
          <w:lang w:eastAsia="en-US"/>
        </w:rPr>
      </w:pPr>
      <w:r>
        <w:rPr>
          <w:lang w:eastAsia="en-US"/>
        </w:rPr>
        <w:t>Therefore, the power levels currently specified in the test cases cannot be reasonably tested since the influence of the UE on the EVM is covered by the test system</w:t>
      </w:r>
      <w:r w:rsidR="00091E57">
        <w:rPr>
          <w:lang w:eastAsia="en-US"/>
        </w:rPr>
        <w:t>’s intrinsic</w:t>
      </w:r>
      <w:r>
        <w:rPr>
          <w:lang w:eastAsia="en-US"/>
        </w:rPr>
        <w:t xml:space="preserve"> EVM. In order to obtain meaningful test results the power level in the test case has to be increased</w:t>
      </w:r>
      <w:r w:rsidR="00AC5EC7">
        <w:rPr>
          <w:lang w:eastAsia="en-US"/>
        </w:rPr>
        <w:t xml:space="preserve"> in order to achieve enough SNR</w:t>
      </w:r>
      <w:r>
        <w:rPr>
          <w:lang w:eastAsia="en-US"/>
        </w:rPr>
        <w:t>.</w:t>
      </w:r>
    </w:p>
    <w:p w:rsidR="00524B4F" w:rsidRDefault="00524B4F" w:rsidP="00AC7209">
      <w:pPr>
        <w:rPr>
          <w:lang w:eastAsia="en-US"/>
        </w:rPr>
      </w:pPr>
      <w:r>
        <w:rPr>
          <w:lang w:eastAsia="en-US"/>
        </w:rPr>
        <w:t>For a PC3 UE transmitting at maximum output power</w:t>
      </w:r>
      <w:r w:rsidR="00AC5EC7">
        <w:rPr>
          <w:lang w:eastAsia="en-US"/>
        </w:rPr>
        <w:t>,</w:t>
      </w:r>
      <w:r>
        <w:rPr>
          <w:lang w:eastAsia="en-US"/>
        </w:rPr>
        <w:t xml:space="preserve"> assuming 0 dB MPR, the UE tolerance, TT of MOP test case and multi-band relaxation, the power level is 17.33 dBm which results in an EVM due to SNR of 5.4%. </w:t>
      </w:r>
      <w:r w:rsidR="00F04C3C">
        <w:rPr>
          <w:lang w:eastAsia="en-US"/>
        </w:rPr>
        <w:t xml:space="preserve">However, 0 dB MPR is only applicable for Pi/2 BPSK and QPSK and inner-allocation. Other modulations or allocations can have an MPR of up to 9.0 dB. For </w:t>
      </w:r>
      <w:r w:rsidR="00F04C3C">
        <w:rPr>
          <w:lang w:eastAsia="en-US"/>
        </w:rPr>
        <w:lastRenderedPageBreak/>
        <w:t>example, CP-OFDM 64QAM has an MPR of 9.0</w:t>
      </w:r>
      <w:r w:rsidR="001A1BCD">
        <w:rPr>
          <w:lang w:eastAsia="en-US"/>
        </w:rPr>
        <w:t xml:space="preserve"> dB</w:t>
      </w:r>
      <w:r w:rsidR="00F04C3C">
        <w:rPr>
          <w:lang w:eastAsia="en-US"/>
        </w:rPr>
        <w:t xml:space="preserve"> independent of the allocation. Considering this case the resulting power level is </w:t>
      </w:r>
      <w:r w:rsidR="00235D2C">
        <w:rPr>
          <w:lang w:eastAsia="en-US"/>
        </w:rPr>
        <w:t>8.33 dBm and the associated EVM 15.3%</w:t>
      </w:r>
      <w:r w:rsidR="001A1BCD">
        <w:rPr>
          <w:lang w:eastAsia="en-US"/>
        </w:rPr>
        <w:t xml:space="preserve"> that exceeds the core requirement of 8%</w:t>
      </w:r>
      <w:r w:rsidR="00235D2C">
        <w:rPr>
          <w:lang w:eastAsia="en-US"/>
        </w:rPr>
        <w:t>.</w:t>
      </w:r>
    </w:p>
    <w:p w:rsidR="00C01D77" w:rsidRPr="00235D2C" w:rsidRDefault="00C01D77" w:rsidP="00AC7209">
      <w:pPr>
        <w:rPr>
          <w:b/>
          <w:lang w:eastAsia="en-US"/>
        </w:rPr>
      </w:pPr>
      <w:r w:rsidRPr="00235D2C">
        <w:rPr>
          <w:b/>
          <w:lang w:eastAsia="en-US"/>
        </w:rPr>
        <w:t>Observation</w:t>
      </w:r>
      <w:r w:rsidR="00235D2C">
        <w:rPr>
          <w:b/>
          <w:lang w:eastAsia="en-US"/>
        </w:rPr>
        <w:t xml:space="preserve"> 2</w:t>
      </w:r>
      <w:r w:rsidRPr="00235D2C">
        <w:rPr>
          <w:b/>
          <w:lang w:eastAsia="en-US"/>
        </w:rPr>
        <w:t xml:space="preserve">: </w:t>
      </w:r>
      <w:r w:rsidRPr="00B44DFD">
        <w:rPr>
          <w:lang w:eastAsia="en-US"/>
        </w:rPr>
        <w:t>Due to the high MPR for large channel bandwidths and allocation, there exists a low PSD issue for EVM even when tested at UE P</w:t>
      </w:r>
      <w:r w:rsidRPr="00AF677A">
        <w:rPr>
          <w:vertAlign w:val="subscript"/>
          <w:lang w:eastAsia="en-US"/>
        </w:rPr>
        <w:t>UMAX</w:t>
      </w:r>
      <w:r w:rsidRPr="00B44DFD">
        <w:rPr>
          <w:lang w:eastAsia="en-US"/>
        </w:rPr>
        <w:t>. Consequently, it is not reasonable to test EVM at lower power levels than P</w:t>
      </w:r>
      <w:r w:rsidRPr="00AF677A">
        <w:rPr>
          <w:vertAlign w:val="subscript"/>
          <w:lang w:eastAsia="en-US"/>
        </w:rPr>
        <w:t>UMAX</w:t>
      </w:r>
      <w:r w:rsidRPr="00B44DFD">
        <w:rPr>
          <w:lang w:eastAsia="en-US"/>
        </w:rPr>
        <w:t>.</w:t>
      </w:r>
    </w:p>
    <w:p w:rsidR="00C01D77" w:rsidRDefault="00C01D77" w:rsidP="00AC7209">
      <w:pPr>
        <w:rPr>
          <w:b/>
          <w:lang w:eastAsia="en-US"/>
        </w:rPr>
      </w:pPr>
      <w:r w:rsidRPr="00235D2C">
        <w:rPr>
          <w:b/>
          <w:lang w:eastAsia="en-US"/>
        </w:rPr>
        <w:t>Proposal</w:t>
      </w:r>
      <w:r w:rsidR="00235D2C">
        <w:rPr>
          <w:b/>
          <w:lang w:eastAsia="en-US"/>
        </w:rPr>
        <w:t xml:space="preserve"> 1</w:t>
      </w:r>
      <w:r w:rsidRPr="00235D2C">
        <w:rPr>
          <w:b/>
          <w:lang w:eastAsia="en-US"/>
        </w:rPr>
        <w:t>: Test FR2 EVM only at P</w:t>
      </w:r>
      <w:r w:rsidRPr="00AF677A">
        <w:rPr>
          <w:b/>
          <w:vertAlign w:val="subscript"/>
          <w:lang w:eastAsia="en-US"/>
        </w:rPr>
        <w:t>UMAX</w:t>
      </w:r>
      <w:r w:rsidRPr="00235D2C">
        <w:rPr>
          <w:b/>
          <w:lang w:eastAsia="en-US"/>
        </w:rPr>
        <w:t xml:space="preserve"> level and remove the test steps associated with lower power levels from the test case.</w:t>
      </w:r>
    </w:p>
    <w:p w:rsidR="00235D2C" w:rsidRDefault="00235D2C" w:rsidP="00AC7209">
      <w:pPr>
        <w:rPr>
          <w:b/>
          <w:lang w:eastAsia="en-US"/>
        </w:rPr>
      </w:pPr>
      <w:r w:rsidRPr="00235D2C">
        <w:rPr>
          <w:b/>
          <w:lang w:eastAsia="en-US"/>
        </w:rPr>
        <w:t xml:space="preserve">Observation 3: </w:t>
      </w:r>
      <w:r w:rsidRPr="00B44DFD">
        <w:rPr>
          <w:lang w:eastAsia="en-US"/>
        </w:rPr>
        <w:t>PC3 CP-OFDM 64QAM with 400 MHz channel bandwidth is not testable without relaxation.</w:t>
      </w:r>
    </w:p>
    <w:p w:rsidR="00235D2C" w:rsidRPr="00235D2C" w:rsidRDefault="00235D2C" w:rsidP="00AC7209">
      <w:pPr>
        <w:rPr>
          <w:lang w:eastAsia="en-US"/>
        </w:rPr>
      </w:pPr>
      <w:r>
        <w:rPr>
          <w:lang w:eastAsia="en-US"/>
        </w:rPr>
        <w:t>For 64QAM, CP-OFDM the situation improves for lower bandwidths since</w:t>
      </w:r>
      <w:r w:rsidR="007A3249">
        <w:rPr>
          <w:lang w:eastAsia="en-US"/>
        </w:rPr>
        <w:t xml:space="preserve"> both</w:t>
      </w:r>
      <w:r>
        <w:rPr>
          <w:lang w:eastAsia="en-US"/>
        </w:rPr>
        <w:t xml:space="preserve"> the </w:t>
      </w:r>
      <w:r w:rsidR="007A3249">
        <w:rPr>
          <w:lang w:eastAsia="en-US"/>
        </w:rPr>
        <w:t xml:space="preserve">MPR and single channel noise are reduced. In the case of 100 MHz the expected EVM due to SNR is 5.4% and below but still close to the core requirement. In this case a detailed analysis is necessary to judge testability based on the other MU contributors. </w:t>
      </w:r>
    </w:p>
    <w:p w:rsidR="000B3811" w:rsidRPr="001300A9" w:rsidRDefault="000B3811" w:rsidP="00AC7209">
      <w:pPr>
        <w:rPr>
          <w:b/>
          <w:lang w:eastAsia="en-US"/>
        </w:rPr>
      </w:pPr>
      <w:r w:rsidRPr="001300A9">
        <w:rPr>
          <w:b/>
          <w:lang w:eastAsia="en-US"/>
        </w:rPr>
        <w:t xml:space="preserve">Proposal 2: </w:t>
      </w:r>
      <w:r w:rsidR="00860D9C" w:rsidRPr="001300A9">
        <w:rPr>
          <w:b/>
          <w:lang w:eastAsia="en-US"/>
        </w:rPr>
        <w:t xml:space="preserve">In addition to testing only at UE maximum output power, </w:t>
      </w:r>
      <w:r w:rsidR="00235D2C" w:rsidRPr="001300A9">
        <w:rPr>
          <w:b/>
          <w:lang w:eastAsia="en-US"/>
        </w:rPr>
        <w:t>re</w:t>
      </w:r>
      <w:r w:rsidRPr="001300A9">
        <w:rPr>
          <w:b/>
          <w:lang w:eastAsia="en-US"/>
        </w:rPr>
        <w:t xml:space="preserve">consider </w:t>
      </w:r>
      <w:r w:rsidR="007A3249" w:rsidRPr="001300A9">
        <w:rPr>
          <w:b/>
          <w:lang w:eastAsia="en-US"/>
        </w:rPr>
        <w:t xml:space="preserve">the </w:t>
      </w:r>
      <w:r w:rsidRPr="001300A9">
        <w:rPr>
          <w:b/>
          <w:lang w:eastAsia="en-US"/>
        </w:rPr>
        <w:t>test</w:t>
      </w:r>
      <w:r w:rsidR="00235D2C" w:rsidRPr="001300A9">
        <w:rPr>
          <w:b/>
          <w:lang w:eastAsia="en-US"/>
        </w:rPr>
        <w:t xml:space="preserve"> point selectio</w:t>
      </w:r>
      <w:r w:rsidR="007A3249" w:rsidRPr="001300A9">
        <w:rPr>
          <w:b/>
          <w:lang w:eastAsia="en-US"/>
        </w:rPr>
        <w:t xml:space="preserve">n to optimize MPR and single channel noise by choosing appropriate channel bandwidths and allocations. </w:t>
      </w:r>
    </w:p>
    <w:p w:rsidR="000B3811" w:rsidRDefault="00B14DA5" w:rsidP="00B14DA5">
      <w:pPr>
        <w:pStyle w:val="berschrift2"/>
      </w:pPr>
      <w:bookmarkStart w:id="7" w:name="_Ref31355766"/>
      <w:r>
        <w:t>Carrier leakage</w:t>
      </w:r>
      <w:bookmarkEnd w:id="7"/>
    </w:p>
    <w:p w:rsidR="003526DA" w:rsidRDefault="00B14DA5" w:rsidP="003526DA">
      <w:pPr>
        <w:pStyle w:val="berschrift5"/>
        <w:numPr>
          <w:ilvl w:val="0"/>
          <w:numId w:val="0"/>
        </w:numPr>
        <w:rPr>
          <w:rFonts w:eastAsia="Malgun Gothic"/>
          <w:sz w:val="22"/>
        </w:rPr>
      </w:pPr>
      <w:r w:rsidRPr="00B14DA5">
        <w:t>The core requirement for Carrier leakage is defined relatively to</w:t>
      </w:r>
      <w:r>
        <w:t xml:space="preserve"> </w:t>
      </w:r>
      <w:r w:rsidRPr="00B14DA5">
        <w:t>the carrier power</w:t>
      </w:r>
      <w:r w:rsidR="003526DA">
        <w:t>:</w:t>
      </w:r>
      <w:bookmarkStart w:id="8" w:name="_Toc21340865"/>
      <w:bookmarkStart w:id="9" w:name="_Toc29805312"/>
      <w:r w:rsidR="003526DA" w:rsidRPr="003526DA">
        <w:rPr>
          <w:rFonts w:eastAsia="Malgun Gothic"/>
          <w:sz w:val="22"/>
        </w:rPr>
        <w:t xml:space="preserve"> </w:t>
      </w:r>
    </w:p>
    <w:p w:rsidR="003526DA" w:rsidRPr="003526DA" w:rsidRDefault="003526DA" w:rsidP="003526DA">
      <w:pPr>
        <w:pStyle w:val="berschrift5"/>
        <w:numPr>
          <w:ilvl w:val="0"/>
          <w:numId w:val="0"/>
        </w:numPr>
        <w:shd w:val="clear" w:color="auto" w:fill="D9D9D9" w:themeFill="background1" w:themeFillShade="D9"/>
        <w:rPr>
          <w:rFonts w:eastAsia="Malgun Gothic"/>
          <w:sz w:val="22"/>
        </w:rPr>
      </w:pPr>
      <w:r w:rsidRPr="003526DA">
        <w:rPr>
          <w:rFonts w:eastAsia="Malgun Gothic"/>
          <w:sz w:val="22"/>
        </w:rPr>
        <w:t>6.4.2.2.4</w:t>
      </w:r>
      <w:r w:rsidRPr="003526DA">
        <w:rPr>
          <w:rFonts w:eastAsia="Malgun Gothic"/>
          <w:sz w:val="22"/>
        </w:rPr>
        <w:tab/>
        <w:t>Carrier leakage for power class 3</w:t>
      </w:r>
      <w:bookmarkEnd w:id="8"/>
      <w:bookmarkEnd w:id="9"/>
    </w:p>
    <w:p w:rsidR="003526DA" w:rsidRPr="003526DA" w:rsidRDefault="003526DA" w:rsidP="003526DA">
      <w:pPr>
        <w:shd w:val="clear" w:color="auto" w:fill="D9D9D9" w:themeFill="background1" w:themeFillShade="D9"/>
        <w:spacing w:after="180" w:line="240" w:lineRule="auto"/>
        <w:rPr>
          <w:rFonts w:ascii="Times New Roman" w:eastAsia="Malgun Gothic" w:hAnsi="Times New Roman" w:cs="Times New Roman"/>
          <w:sz w:val="20"/>
          <w:szCs w:val="20"/>
          <w:lang w:val="en-GB" w:eastAsia="en-US"/>
        </w:rPr>
      </w:pPr>
      <w:r w:rsidRPr="003526DA">
        <w:rPr>
          <w:rFonts w:ascii="Times New Roman" w:eastAsia="Malgun Gothic" w:hAnsi="Times New Roman" w:cs="Times New Roman"/>
          <w:sz w:val="20"/>
          <w:szCs w:val="20"/>
          <w:lang w:val="en-GB" w:eastAsia="en-US"/>
        </w:rPr>
        <w:t>When carrier leakage is contained inside the spectrum occupied by the configured UL CCs and DL CCs, the relative carrier leakage power shall not exceed the values specified in Table 6.4.2.2.4-1 for power class 3 UEs.</w:t>
      </w:r>
    </w:p>
    <w:p w:rsidR="003526DA" w:rsidRPr="003526DA" w:rsidRDefault="003526DA" w:rsidP="003526DA">
      <w:pPr>
        <w:keepNext/>
        <w:keepLines/>
        <w:shd w:val="clear" w:color="auto" w:fill="D9D9D9" w:themeFill="background1" w:themeFillShade="D9"/>
        <w:spacing w:before="60" w:after="180" w:line="240" w:lineRule="auto"/>
        <w:jc w:val="center"/>
        <w:rPr>
          <w:rFonts w:eastAsia="Malgun Gothic" w:cs="Times New Roman"/>
          <w:b/>
          <w:sz w:val="20"/>
          <w:szCs w:val="20"/>
          <w:lang w:val="en-GB" w:eastAsia="en-US"/>
        </w:rPr>
      </w:pPr>
      <w:r w:rsidRPr="003526DA">
        <w:rPr>
          <w:rFonts w:eastAsia="Malgun Gothic" w:cs="Times New Roman"/>
          <w:b/>
          <w:sz w:val="20"/>
          <w:szCs w:val="20"/>
          <w:lang w:val="en-GB" w:eastAsia="en-US"/>
        </w:rPr>
        <w:t>Table 6.4.2.2.4-1: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3526DA" w:rsidRPr="003526DA" w:rsidTr="00DB61A1">
        <w:trPr>
          <w:jc w:val="center"/>
        </w:trPr>
        <w:tc>
          <w:tcPr>
            <w:tcW w:w="2304" w:type="dxa"/>
            <w:shd w:val="clear" w:color="auto" w:fill="auto"/>
            <w:vAlign w:val="center"/>
          </w:tcPr>
          <w:p w:rsidR="003526DA" w:rsidRPr="003526DA" w:rsidRDefault="003526DA" w:rsidP="003526DA">
            <w:pPr>
              <w:keepNext/>
              <w:keepLines/>
              <w:shd w:val="clear" w:color="auto" w:fill="D9D9D9" w:themeFill="background1" w:themeFillShade="D9"/>
              <w:spacing w:after="0" w:line="240" w:lineRule="auto"/>
              <w:jc w:val="center"/>
              <w:rPr>
                <w:rFonts w:eastAsia="Malgun Gothic" w:cs="Times New Roman"/>
                <w:b/>
                <w:sz w:val="18"/>
                <w:szCs w:val="20"/>
                <w:lang w:val="en-GB" w:eastAsia="en-US"/>
              </w:rPr>
            </w:pPr>
            <w:r w:rsidRPr="003526DA">
              <w:rPr>
                <w:rFonts w:eastAsia="Malgun Gothic" w:cs="Times New Roman"/>
                <w:b/>
                <w:sz w:val="18"/>
                <w:szCs w:val="20"/>
                <w:lang w:val="en-GB" w:eastAsia="en-US"/>
              </w:rPr>
              <w:t>Parameters</w:t>
            </w:r>
          </w:p>
        </w:tc>
        <w:tc>
          <w:tcPr>
            <w:tcW w:w="2551" w:type="dxa"/>
            <w:shd w:val="clear" w:color="auto" w:fill="auto"/>
            <w:vAlign w:val="center"/>
          </w:tcPr>
          <w:p w:rsidR="003526DA" w:rsidRPr="003526DA" w:rsidRDefault="003526DA" w:rsidP="003526DA">
            <w:pPr>
              <w:keepNext/>
              <w:keepLines/>
              <w:shd w:val="clear" w:color="auto" w:fill="D9D9D9" w:themeFill="background1" w:themeFillShade="D9"/>
              <w:spacing w:after="0" w:line="240" w:lineRule="auto"/>
              <w:jc w:val="center"/>
              <w:rPr>
                <w:rFonts w:eastAsia="Malgun Gothic" w:cs="Times New Roman"/>
                <w:b/>
                <w:sz w:val="18"/>
                <w:szCs w:val="20"/>
                <w:lang w:val="en-GB" w:eastAsia="en-US"/>
              </w:rPr>
            </w:pPr>
            <w:r w:rsidRPr="003526DA">
              <w:rPr>
                <w:rFonts w:eastAsia="Malgun Gothic" w:cs="Times New Roman"/>
                <w:b/>
                <w:sz w:val="18"/>
                <w:szCs w:val="20"/>
                <w:lang w:val="en-GB" w:eastAsia="en-US"/>
              </w:rPr>
              <w:t>Relative Limit (</w:t>
            </w:r>
            <w:proofErr w:type="spellStart"/>
            <w:r w:rsidRPr="003526DA">
              <w:rPr>
                <w:rFonts w:eastAsia="Malgun Gothic" w:cs="Times New Roman"/>
                <w:b/>
                <w:sz w:val="18"/>
                <w:szCs w:val="20"/>
                <w:lang w:val="en-GB" w:eastAsia="en-US"/>
              </w:rPr>
              <w:t>dBc</w:t>
            </w:r>
            <w:proofErr w:type="spellEnd"/>
            <w:r w:rsidRPr="003526DA">
              <w:rPr>
                <w:rFonts w:eastAsia="Malgun Gothic" w:cs="Times New Roman"/>
                <w:b/>
                <w:sz w:val="18"/>
                <w:szCs w:val="20"/>
                <w:lang w:val="en-GB" w:eastAsia="en-US"/>
              </w:rPr>
              <w:t>)</w:t>
            </w:r>
          </w:p>
        </w:tc>
      </w:tr>
      <w:tr w:rsidR="003526DA" w:rsidRPr="003526DA" w:rsidTr="00DB61A1">
        <w:trPr>
          <w:jc w:val="center"/>
        </w:trPr>
        <w:tc>
          <w:tcPr>
            <w:tcW w:w="2304" w:type="dxa"/>
            <w:shd w:val="clear" w:color="auto" w:fill="auto"/>
            <w:vAlign w:val="center"/>
          </w:tcPr>
          <w:p w:rsidR="003526DA" w:rsidRPr="003526DA" w:rsidRDefault="003526DA" w:rsidP="003526DA">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3526DA">
              <w:rPr>
                <w:rFonts w:eastAsia="Malgun Gothic" w:cs="Times New Roman"/>
                <w:sz w:val="18"/>
                <w:szCs w:val="20"/>
                <w:lang w:val="en-GB" w:eastAsia="en-US"/>
              </w:rPr>
              <w:t>EIRP &gt; 0 dBm</w:t>
            </w:r>
          </w:p>
        </w:tc>
        <w:tc>
          <w:tcPr>
            <w:tcW w:w="2551" w:type="dxa"/>
            <w:shd w:val="clear" w:color="auto" w:fill="auto"/>
            <w:vAlign w:val="center"/>
          </w:tcPr>
          <w:p w:rsidR="003526DA" w:rsidRPr="003526DA" w:rsidRDefault="003526DA" w:rsidP="003526DA">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3526DA">
              <w:rPr>
                <w:rFonts w:eastAsia="Malgun Gothic" w:cs="Times New Roman"/>
                <w:sz w:val="18"/>
                <w:szCs w:val="20"/>
                <w:lang w:val="en-GB" w:eastAsia="en-US"/>
              </w:rPr>
              <w:t>-25</w:t>
            </w:r>
          </w:p>
        </w:tc>
      </w:tr>
      <w:tr w:rsidR="003526DA" w:rsidRPr="003526DA" w:rsidTr="00DB61A1">
        <w:trPr>
          <w:jc w:val="center"/>
        </w:trPr>
        <w:tc>
          <w:tcPr>
            <w:tcW w:w="2304" w:type="dxa"/>
            <w:shd w:val="clear" w:color="auto" w:fill="auto"/>
            <w:vAlign w:val="center"/>
          </w:tcPr>
          <w:p w:rsidR="003526DA" w:rsidRPr="003526DA" w:rsidRDefault="003526DA" w:rsidP="003526DA">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3526DA">
              <w:rPr>
                <w:rFonts w:eastAsia="Malgun Gothic" w:cs="Times New Roman"/>
                <w:sz w:val="18"/>
                <w:szCs w:val="20"/>
                <w:lang w:val="en-GB" w:eastAsia="en-US"/>
              </w:rPr>
              <w:t>-13 dBm ≤ EIRP ≤ 0 dBm</w:t>
            </w:r>
          </w:p>
        </w:tc>
        <w:tc>
          <w:tcPr>
            <w:tcW w:w="2551" w:type="dxa"/>
            <w:shd w:val="clear" w:color="auto" w:fill="auto"/>
            <w:vAlign w:val="center"/>
          </w:tcPr>
          <w:p w:rsidR="003526DA" w:rsidRPr="003526DA" w:rsidRDefault="003526DA" w:rsidP="003526DA">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3526DA">
              <w:rPr>
                <w:rFonts w:eastAsia="Malgun Gothic" w:cs="Times New Roman"/>
                <w:sz w:val="18"/>
                <w:szCs w:val="20"/>
                <w:lang w:val="en-GB" w:eastAsia="en-US"/>
              </w:rPr>
              <w:t>-20</w:t>
            </w:r>
          </w:p>
        </w:tc>
      </w:tr>
    </w:tbl>
    <w:p w:rsidR="003526DA" w:rsidRPr="003526DA" w:rsidRDefault="003526DA" w:rsidP="003526DA">
      <w:pPr>
        <w:spacing w:after="180" w:line="240" w:lineRule="auto"/>
        <w:rPr>
          <w:rFonts w:ascii="Times New Roman" w:eastAsia="Malgun Gothic" w:hAnsi="Times New Roman" w:cs="Times New Roman"/>
          <w:sz w:val="20"/>
          <w:szCs w:val="20"/>
          <w:lang w:val="en-GB" w:eastAsia="en-US"/>
        </w:rPr>
      </w:pPr>
    </w:p>
    <w:p w:rsidR="003526DA" w:rsidRPr="00A4224B" w:rsidRDefault="003526DA" w:rsidP="00B14DA5">
      <w:pPr>
        <w:rPr>
          <w:lang w:eastAsia="en-US"/>
        </w:rPr>
      </w:pPr>
      <w:r>
        <w:rPr>
          <w:lang w:eastAsia="en-US"/>
        </w:rPr>
        <w:t>Carrier leakage is tested with an SCS of 60 kHz resulting in an effective measured bandwidth of 720 kHz</w:t>
      </w:r>
      <w:r w:rsidR="00C801E4">
        <w:rPr>
          <w:lang w:eastAsia="en-US"/>
        </w:rPr>
        <w:t xml:space="preserve"> for 1RB</w:t>
      </w:r>
      <w:r>
        <w:rPr>
          <w:lang w:eastAsia="en-US"/>
        </w:rPr>
        <w:t xml:space="preserve"> and in the test case -13 dBm is applied for the lower power level. </w:t>
      </w:r>
      <w:r w:rsidR="0003328A">
        <w:rPr>
          <w:lang w:eastAsia="en-US"/>
        </w:rPr>
        <w:t>The relative limit is equivalent to -33 dBm</w:t>
      </w:r>
      <w:r>
        <w:rPr>
          <w:lang w:eastAsia="en-US"/>
        </w:rPr>
        <w:t xml:space="preserve"> </w:t>
      </w:r>
      <w:r w:rsidR="0003328A">
        <w:rPr>
          <w:lang w:eastAsia="en-US"/>
        </w:rPr>
        <w:t>w</w:t>
      </w:r>
      <w:r>
        <w:rPr>
          <w:lang w:eastAsia="en-US"/>
        </w:rPr>
        <w:t>hi</w:t>
      </w:r>
      <w:r w:rsidR="0003328A">
        <w:rPr>
          <w:lang w:eastAsia="en-US"/>
        </w:rPr>
        <w:t>ch results in a small SNR of 2.4 dB assuming the single channe</w:t>
      </w:r>
      <w:r w:rsidR="0003328A" w:rsidRPr="00A4224B">
        <w:rPr>
          <w:lang w:eastAsia="en-US"/>
        </w:rPr>
        <w:t xml:space="preserve">l noise power spectral density of -11 dBm per 400 MHz. The </w:t>
      </w:r>
      <w:r w:rsidR="00B80B02" w:rsidRPr="00A4224B">
        <w:rPr>
          <w:lang w:eastAsia="en-US"/>
        </w:rPr>
        <w:t xml:space="preserve">associated </w:t>
      </w:r>
      <w:r w:rsidR="0003328A" w:rsidRPr="00A4224B">
        <w:rPr>
          <w:lang w:eastAsia="en-US"/>
        </w:rPr>
        <w:t>impact of noise is 1.9</w:t>
      </w:r>
      <w:r w:rsidR="003B3724" w:rsidRPr="00A4224B">
        <w:rPr>
          <w:lang w:eastAsia="en-US"/>
        </w:rPr>
        <w:t>6</w:t>
      </w:r>
      <w:r w:rsidR="0003328A" w:rsidRPr="00A4224B">
        <w:rPr>
          <w:lang w:eastAsia="en-US"/>
        </w:rPr>
        <w:t xml:space="preserve"> dB and can be reduced by testing at larger power levels. Since carrier leakage is tested in combination with EVM in the global in-channel Tx applying it is reasonable to test it only at MOP level.</w:t>
      </w:r>
    </w:p>
    <w:p w:rsidR="00B80B02" w:rsidRPr="00A4224B" w:rsidRDefault="00B80B02" w:rsidP="00B14DA5">
      <w:pPr>
        <w:rPr>
          <w:lang w:eastAsia="en-US"/>
        </w:rPr>
      </w:pPr>
      <w:r w:rsidRPr="00A4224B">
        <w:rPr>
          <w:lang w:eastAsia="en-US"/>
        </w:rPr>
        <w:t>For the relative limit the impact of noise can be determined by subtracting the impact of noise for the carrier measurement from the impact of noise for the leakage measurement. This results in an impact of noise of 1.58 dB.</w:t>
      </w:r>
    </w:p>
    <w:p w:rsidR="001F59D1" w:rsidRPr="00A4224B" w:rsidRDefault="001F59D1" w:rsidP="00B14DA5">
      <w:pPr>
        <w:rPr>
          <w:lang w:eastAsia="en-US"/>
        </w:rPr>
      </w:pPr>
      <w:r w:rsidRPr="00A4224B">
        <w:rPr>
          <w:lang w:eastAsia="en-US"/>
        </w:rPr>
        <w:lastRenderedPageBreak/>
        <w:t>The requirement for the upper power of 0 dBm could be measured with an SNR of roughly 10 dB equivalent to</w:t>
      </w:r>
      <w:r w:rsidR="007353BE" w:rsidRPr="00A4224B">
        <w:rPr>
          <w:lang w:eastAsia="en-US"/>
        </w:rPr>
        <w:t xml:space="preserve"> an impact of noise of 0.4</w:t>
      </w:r>
      <w:r w:rsidR="003B3724" w:rsidRPr="00A4224B">
        <w:rPr>
          <w:lang w:eastAsia="en-US"/>
        </w:rPr>
        <w:t>2</w:t>
      </w:r>
      <w:r w:rsidR="007353BE" w:rsidRPr="00A4224B">
        <w:rPr>
          <w:lang w:eastAsia="en-US"/>
        </w:rPr>
        <w:t xml:space="preserve"> dB.</w:t>
      </w:r>
    </w:p>
    <w:p w:rsidR="0003328A" w:rsidRPr="00A4224B" w:rsidRDefault="0003328A" w:rsidP="0003328A">
      <w:pPr>
        <w:rPr>
          <w:b/>
          <w:lang w:eastAsia="en-US"/>
        </w:rPr>
      </w:pPr>
      <w:r w:rsidRPr="00A4224B">
        <w:rPr>
          <w:b/>
          <w:lang w:eastAsia="en-US"/>
        </w:rPr>
        <w:t xml:space="preserve">Proposal 3: Test FR2 Carrier Leakage only at </w:t>
      </w:r>
      <w:r w:rsidR="001F59D1" w:rsidRPr="00A4224B">
        <w:rPr>
          <w:b/>
          <w:lang w:eastAsia="en-US"/>
        </w:rPr>
        <w:t>the upper power level (</w:t>
      </w:r>
      <w:r w:rsidR="00450351" w:rsidRPr="00A4224B">
        <w:rPr>
          <w:b/>
          <w:lang w:eastAsia="en-US"/>
        </w:rPr>
        <w:t>≥</w:t>
      </w:r>
      <w:r w:rsidR="001F59D1" w:rsidRPr="00A4224B">
        <w:rPr>
          <w:b/>
          <w:lang w:eastAsia="en-US"/>
        </w:rPr>
        <w:t xml:space="preserve">0 dBm for PC3) and remove step 7 to 9 from the test procedure. </w:t>
      </w:r>
    </w:p>
    <w:p w:rsidR="001F59D1" w:rsidRPr="00A4224B" w:rsidRDefault="001F59D1" w:rsidP="001F59D1">
      <w:pPr>
        <w:pStyle w:val="berschrift2"/>
        <w:rPr>
          <w:lang w:val="en-US"/>
        </w:rPr>
      </w:pPr>
      <w:r w:rsidRPr="00A4224B">
        <w:rPr>
          <w:lang w:val="en-US"/>
        </w:rPr>
        <w:t>In-band emissions</w:t>
      </w:r>
    </w:p>
    <w:p w:rsidR="00B14DA5" w:rsidRPr="00A4224B" w:rsidRDefault="00B14DA5" w:rsidP="00B14DA5">
      <w:pPr>
        <w:rPr>
          <w:lang w:eastAsia="en-US"/>
        </w:rPr>
      </w:pPr>
      <w:r w:rsidRPr="00A4224B">
        <w:rPr>
          <w:lang w:eastAsia="en-US"/>
        </w:rPr>
        <w:t>In-band emissions are tested with an allocation of Inner_16RBs_Left</w:t>
      </w:r>
      <w:r w:rsidR="001F59D1" w:rsidRPr="00A4224B">
        <w:rPr>
          <w:lang w:eastAsia="en-US"/>
        </w:rPr>
        <w:t>/Right</w:t>
      </w:r>
      <w:r w:rsidRPr="00A4224B">
        <w:rPr>
          <w:lang w:eastAsia="en-US"/>
        </w:rPr>
        <w:t xml:space="preserve"> </w:t>
      </w:r>
      <w:r w:rsidR="00AC5D30" w:rsidRPr="00A4224B">
        <w:rPr>
          <w:lang w:eastAsia="en-US"/>
        </w:rPr>
        <w:t xml:space="preserve">and Pi/2 BSPK or QPSK modulation so that no MPR applies. </w:t>
      </w:r>
    </w:p>
    <w:p w:rsidR="001F59D1" w:rsidRPr="00A4224B" w:rsidRDefault="001F59D1" w:rsidP="000D253B">
      <w:pPr>
        <w:keepNext/>
        <w:keepLines/>
        <w:shd w:val="clear" w:color="auto" w:fill="D9D9D9" w:themeFill="background1" w:themeFillShade="D9"/>
        <w:overflowPunct w:val="0"/>
        <w:autoSpaceDE w:val="0"/>
        <w:autoSpaceDN w:val="0"/>
        <w:adjustRightInd w:val="0"/>
        <w:spacing w:before="60" w:after="180" w:line="240" w:lineRule="auto"/>
        <w:jc w:val="center"/>
        <w:textAlignment w:val="baseline"/>
        <w:rPr>
          <w:rFonts w:eastAsia="Times New Roman" w:cs="Times New Roman"/>
          <w:b/>
          <w:sz w:val="20"/>
          <w:szCs w:val="20"/>
          <w:lang w:val="en-GB" w:eastAsia="en-GB"/>
        </w:rPr>
      </w:pPr>
      <w:r w:rsidRPr="00A4224B">
        <w:rPr>
          <w:rFonts w:eastAsia="Times New Roman" w:cs="Times New Roman"/>
          <w:b/>
          <w:sz w:val="20"/>
          <w:szCs w:val="20"/>
          <w:lang w:val="en-GB" w:eastAsia="en-GB"/>
        </w:rPr>
        <w:t>Table 6.4.2.3.4.1-1: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3074"/>
        <w:gridCol w:w="2133"/>
        <w:gridCol w:w="3023"/>
      </w:tblGrid>
      <w:tr w:rsidR="001F59D1" w:rsidRPr="00A4224B" w:rsidTr="00DB61A1">
        <w:tc>
          <w:tcPr>
            <w:tcW w:w="5000" w:type="pct"/>
            <w:gridSpan w:val="4"/>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4224B">
              <w:rPr>
                <w:rFonts w:eastAsia="Times New Roman" w:cs="Times New Roman"/>
                <w:b/>
                <w:sz w:val="18"/>
                <w:szCs w:val="20"/>
                <w:lang w:val="en-GB" w:eastAsia="en-GB"/>
              </w:rPr>
              <w:t>Initial Conditions</w:t>
            </w:r>
          </w:p>
        </w:tc>
      </w:tr>
      <w:tr w:rsidR="001F59D1" w:rsidRPr="00A4224B" w:rsidTr="00AC5D30">
        <w:tc>
          <w:tcPr>
            <w:tcW w:w="2189" w:type="pct"/>
            <w:gridSpan w:val="2"/>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 xml:space="preserve">Test Environment as specified in TS 38.508-1 [10] </w:t>
            </w:r>
            <w:proofErr w:type="spellStart"/>
            <w:r w:rsidRPr="00A4224B">
              <w:rPr>
                <w:rFonts w:eastAsia="Times New Roman" w:cs="Times New Roman"/>
                <w:sz w:val="18"/>
                <w:szCs w:val="20"/>
                <w:lang w:val="en-GB" w:eastAsia="en-GB"/>
              </w:rPr>
              <w:t>subclause</w:t>
            </w:r>
            <w:proofErr w:type="spellEnd"/>
            <w:r w:rsidRPr="00A4224B">
              <w:rPr>
                <w:rFonts w:eastAsia="Times New Roman" w:cs="Times New Roman"/>
                <w:sz w:val="18"/>
                <w:szCs w:val="20"/>
                <w:lang w:val="en-GB" w:eastAsia="en-GB"/>
              </w:rPr>
              <w:t xml:space="preserve"> 4.1</w:t>
            </w:r>
          </w:p>
        </w:tc>
        <w:tc>
          <w:tcPr>
            <w:tcW w:w="2811" w:type="pct"/>
            <w:gridSpan w:val="2"/>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Normal</w:t>
            </w:r>
          </w:p>
        </w:tc>
      </w:tr>
      <w:tr w:rsidR="001F59D1" w:rsidRPr="00A4224B" w:rsidTr="00AC5D30">
        <w:tc>
          <w:tcPr>
            <w:tcW w:w="2189" w:type="pct"/>
            <w:gridSpan w:val="2"/>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 xml:space="preserve">Test Frequencies as specified in TS 38.508-1 [10] </w:t>
            </w:r>
            <w:proofErr w:type="spellStart"/>
            <w:r w:rsidRPr="00A4224B">
              <w:rPr>
                <w:rFonts w:eastAsia="Times New Roman" w:cs="Times New Roman"/>
                <w:sz w:val="18"/>
                <w:szCs w:val="20"/>
                <w:lang w:val="en-GB" w:eastAsia="en-GB"/>
              </w:rPr>
              <w:t>subclause</w:t>
            </w:r>
            <w:proofErr w:type="spellEnd"/>
            <w:r w:rsidRPr="00A4224B">
              <w:rPr>
                <w:rFonts w:eastAsia="Times New Roman" w:cs="Times New Roman"/>
                <w:sz w:val="18"/>
                <w:szCs w:val="20"/>
                <w:lang w:val="en-GB" w:eastAsia="en-GB"/>
              </w:rPr>
              <w:t xml:space="preserve"> 4.3.1</w:t>
            </w:r>
          </w:p>
        </w:tc>
        <w:tc>
          <w:tcPr>
            <w:tcW w:w="2811" w:type="pct"/>
            <w:gridSpan w:val="2"/>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 xml:space="preserve">Low range, </w:t>
            </w:r>
            <w:proofErr w:type="spellStart"/>
            <w:r w:rsidRPr="00A4224B">
              <w:rPr>
                <w:rFonts w:eastAsia="Times New Roman" w:cs="Times New Roman"/>
                <w:sz w:val="18"/>
                <w:szCs w:val="20"/>
                <w:lang w:val="en-GB" w:eastAsia="en-GB"/>
              </w:rPr>
              <w:t>Mid range</w:t>
            </w:r>
            <w:proofErr w:type="spellEnd"/>
            <w:r w:rsidRPr="00A4224B">
              <w:rPr>
                <w:rFonts w:eastAsia="Times New Roman" w:cs="Times New Roman"/>
                <w:sz w:val="18"/>
                <w:szCs w:val="20"/>
                <w:lang w:val="en-GB" w:eastAsia="en-GB"/>
              </w:rPr>
              <w:t>, High range</w:t>
            </w:r>
          </w:p>
        </w:tc>
      </w:tr>
      <w:tr w:rsidR="001F59D1" w:rsidRPr="00A4224B" w:rsidTr="00AC5D30">
        <w:tc>
          <w:tcPr>
            <w:tcW w:w="2189" w:type="pct"/>
            <w:gridSpan w:val="2"/>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 xml:space="preserve">Test Channel Bandwidths as specified in TS 38.508-1 [10] </w:t>
            </w:r>
            <w:proofErr w:type="spellStart"/>
            <w:r w:rsidRPr="00A4224B">
              <w:rPr>
                <w:rFonts w:eastAsia="Times New Roman" w:cs="Times New Roman"/>
                <w:sz w:val="18"/>
                <w:szCs w:val="20"/>
                <w:lang w:val="en-GB" w:eastAsia="en-GB"/>
              </w:rPr>
              <w:t>subclause</w:t>
            </w:r>
            <w:proofErr w:type="spellEnd"/>
            <w:r w:rsidRPr="00A4224B">
              <w:rPr>
                <w:rFonts w:eastAsia="Times New Roman" w:cs="Times New Roman"/>
                <w:sz w:val="18"/>
                <w:szCs w:val="20"/>
                <w:lang w:val="en-GB" w:eastAsia="en-GB"/>
              </w:rPr>
              <w:t xml:space="preserve"> 4.3.1</w:t>
            </w:r>
          </w:p>
        </w:tc>
        <w:tc>
          <w:tcPr>
            <w:tcW w:w="2811" w:type="pct"/>
            <w:gridSpan w:val="2"/>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Lowest, Mid, Highest</w:t>
            </w:r>
          </w:p>
        </w:tc>
      </w:tr>
      <w:tr w:rsidR="001F59D1" w:rsidRPr="00A4224B" w:rsidTr="00AC5D30">
        <w:tc>
          <w:tcPr>
            <w:tcW w:w="2189" w:type="pct"/>
            <w:gridSpan w:val="2"/>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Test SCS as specified in Table 5.3.5-1</w:t>
            </w:r>
          </w:p>
        </w:tc>
        <w:tc>
          <w:tcPr>
            <w:tcW w:w="2811" w:type="pct"/>
            <w:gridSpan w:val="2"/>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Lowest</w:t>
            </w:r>
          </w:p>
        </w:tc>
      </w:tr>
      <w:tr w:rsidR="001F59D1" w:rsidRPr="00A4224B" w:rsidTr="00DB61A1">
        <w:tc>
          <w:tcPr>
            <w:tcW w:w="5000" w:type="pct"/>
            <w:gridSpan w:val="4"/>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4224B">
              <w:rPr>
                <w:rFonts w:eastAsia="Times New Roman" w:cs="Times New Roman"/>
                <w:b/>
                <w:sz w:val="18"/>
                <w:szCs w:val="20"/>
                <w:lang w:val="en-GB" w:eastAsia="en-GB"/>
              </w:rPr>
              <w:t>Test Parameters</w:t>
            </w:r>
          </w:p>
        </w:tc>
      </w:tr>
      <w:tr w:rsidR="001F59D1" w:rsidRPr="00A4224B" w:rsidTr="00DB61A1">
        <w:tc>
          <w:tcPr>
            <w:tcW w:w="513" w:type="pct"/>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4224B">
              <w:rPr>
                <w:rFonts w:eastAsia="Times New Roman" w:cs="Times New Roman"/>
                <w:b/>
                <w:sz w:val="18"/>
                <w:szCs w:val="20"/>
                <w:lang w:val="en-GB" w:eastAsia="en-GB"/>
              </w:rPr>
              <w:t>Test ID</w:t>
            </w:r>
          </w:p>
        </w:tc>
        <w:tc>
          <w:tcPr>
            <w:tcW w:w="1676" w:type="pct"/>
            <w:tcBorders>
              <w:bottom w:val="single" w:sz="4" w:space="0" w:color="auto"/>
            </w:tcBorders>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4224B">
              <w:rPr>
                <w:rFonts w:eastAsia="Times New Roman" w:cs="Times New Roman"/>
                <w:b/>
                <w:sz w:val="18"/>
                <w:szCs w:val="20"/>
                <w:lang w:val="en-GB" w:eastAsia="en-GB"/>
              </w:rPr>
              <w:t>Downlink Configuration</w:t>
            </w:r>
          </w:p>
        </w:tc>
        <w:tc>
          <w:tcPr>
            <w:tcW w:w="2811" w:type="pct"/>
            <w:gridSpan w:val="2"/>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4224B">
              <w:rPr>
                <w:rFonts w:eastAsia="Times New Roman" w:cs="Times New Roman"/>
                <w:b/>
                <w:sz w:val="18"/>
                <w:szCs w:val="20"/>
                <w:lang w:val="en-GB" w:eastAsia="en-GB"/>
              </w:rPr>
              <w:t>Uplink Configuration</w:t>
            </w:r>
          </w:p>
        </w:tc>
      </w:tr>
      <w:tr w:rsidR="001F59D1" w:rsidRPr="00A4224B" w:rsidTr="00DB61A1">
        <w:trPr>
          <w:trHeight w:val="300"/>
        </w:trPr>
        <w:tc>
          <w:tcPr>
            <w:tcW w:w="513" w:type="pct"/>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p>
        </w:tc>
        <w:tc>
          <w:tcPr>
            <w:tcW w:w="1676" w:type="pct"/>
            <w:tcBorders>
              <w:bottom w:val="nil"/>
            </w:tcBorders>
            <w:shd w:val="clear" w:color="auto" w:fill="auto"/>
            <w:vAlign w:val="center"/>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N/A</w:t>
            </w:r>
          </w:p>
        </w:tc>
        <w:tc>
          <w:tcPr>
            <w:tcW w:w="1163" w:type="pct"/>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4224B">
              <w:rPr>
                <w:rFonts w:eastAsia="Times New Roman" w:cs="Times New Roman"/>
                <w:b/>
                <w:sz w:val="18"/>
                <w:szCs w:val="20"/>
                <w:lang w:val="en-GB" w:eastAsia="en-GB"/>
              </w:rPr>
              <w:t>Modulation</w:t>
            </w:r>
          </w:p>
        </w:tc>
        <w:tc>
          <w:tcPr>
            <w:tcW w:w="1648" w:type="pct"/>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4224B">
              <w:rPr>
                <w:rFonts w:eastAsia="Times New Roman" w:cs="Times New Roman"/>
                <w:b/>
                <w:sz w:val="18"/>
                <w:szCs w:val="20"/>
                <w:lang w:val="en-GB" w:eastAsia="en-GB"/>
              </w:rPr>
              <w:t>RB allocation (NOTE 1)</w:t>
            </w:r>
          </w:p>
        </w:tc>
      </w:tr>
      <w:tr w:rsidR="001F59D1" w:rsidRPr="00A4224B" w:rsidTr="00DB61A1">
        <w:trPr>
          <w:trHeight w:val="255"/>
        </w:trPr>
        <w:tc>
          <w:tcPr>
            <w:tcW w:w="513" w:type="pct"/>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1</w:t>
            </w:r>
          </w:p>
        </w:tc>
        <w:tc>
          <w:tcPr>
            <w:tcW w:w="1676" w:type="pct"/>
            <w:tcBorders>
              <w:top w:val="nil"/>
              <w:bottom w:val="nil"/>
            </w:tcBorders>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c>
          <w:tcPr>
            <w:tcW w:w="1163" w:type="pct"/>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DFT-s-OFDM PI/2 BPSK</w:t>
            </w:r>
          </w:p>
        </w:tc>
        <w:tc>
          <w:tcPr>
            <w:tcW w:w="1648" w:type="pct"/>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Inner_16RB_Left</w:t>
            </w:r>
          </w:p>
        </w:tc>
      </w:tr>
      <w:tr w:rsidR="001F59D1" w:rsidRPr="00A4224B" w:rsidTr="00DB61A1">
        <w:trPr>
          <w:trHeight w:val="255"/>
        </w:trPr>
        <w:tc>
          <w:tcPr>
            <w:tcW w:w="513" w:type="pct"/>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2</w:t>
            </w:r>
          </w:p>
        </w:tc>
        <w:tc>
          <w:tcPr>
            <w:tcW w:w="1676" w:type="pct"/>
            <w:tcBorders>
              <w:top w:val="nil"/>
              <w:bottom w:val="nil"/>
            </w:tcBorders>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c>
          <w:tcPr>
            <w:tcW w:w="1163" w:type="pct"/>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DFT-s-OFDM PI/2 BPSK</w:t>
            </w:r>
          </w:p>
        </w:tc>
        <w:tc>
          <w:tcPr>
            <w:tcW w:w="1648" w:type="pct"/>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Inner_16RB_Right</w:t>
            </w:r>
          </w:p>
        </w:tc>
      </w:tr>
      <w:tr w:rsidR="001F59D1" w:rsidRPr="00A4224B" w:rsidTr="00DB61A1">
        <w:trPr>
          <w:trHeight w:val="255"/>
        </w:trPr>
        <w:tc>
          <w:tcPr>
            <w:tcW w:w="513" w:type="pct"/>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3</w:t>
            </w:r>
          </w:p>
        </w:tc>
        <w:tc>
          <w:tcPr>
            <w:tcW w:w="1676" w:type="pct"/>
            <w:tcBorders>
              <w:top w:val="nil"/>
              <w:bottom w:val="nil"/>
            </w:tcBorders>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c>
          <w:tcPr>
            <w:tcW w:w="1163" w:type="pct"/>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CP-OFDM QPSK</w:t>
            </w:r>
          </w:p>
        </w:tc>
        <w:tc>
          <w:tcPr>
            <w:tcW w:w="1648" w:type="pct"/>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Inner_16RB_Left</w:t>
            </w:r>
          </w:p>
        </w:tc>
      </w:tr>
      <w:tr w:rsidR="001F59D1" w:rsidRPr="00A4224B" w:rsidTr="00DB61A1">
        <w:trPr>
          <w:trHeight w:val="255"/>
        </w:trPr>
        <w:tc>
          <w:tcPr>
            <w:tcW w:w="513" w:type="pct"/>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4</w:t>
            </w:r>
          </w:p>
        </w:tc>
        <w:tc>
          <w:tcPr>
            <w:tcW w:w="1676" w:type="pct"/>
            <w:tcBorders>
              <w:top w:val="nil"/>
              <w:bottom w:val="nil"/>
            </w:tcBorders>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c>
          <w:tcPr>
            <w:tcW w:w="1163" w:type="pct"/>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CP-OFDM QPSK</w:t>
            </w:r>
          </w:p>
        </w:tc>
        <w:tc>
          <w:tcPr>
            <w:tcW w:w="1648" w:type="pct"/>
            <w:shd w:val="clear" w:color="auto" w:fill="auto"/>
          </w:tcPr>
          <w:p w:rsidR="001F59D1" w:rsidRPr="00A4224B" w:rsidRDefault="001F59D1"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Inner_16RB_Right</w:t>
            </w:r>
          </w:p>
        </w:tc>
      </w:tr>
      <w:tr w:rsidR="001F59D1" w:rsidRPr="00A4224B" w:rsidTr="00DB61A1">
        <w:trPr>
          <w:trHeight w:val="345"/>
        </w:trPr>
        <w:tc>
          <w:tcPr>
            <w:tcW w:w="5000" w:type="pct"/>
            <w:gridSpan w:val="4"/>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NOTE 1:</w:t>
            </w:r>
            <w:r w:rsidRPr="00A4224B">
              <w:rPr>
                <w:rFonts w:eastAsia="Times New Roman" w:cs="Times New Roman"/>
                <w:sz w:val="18"/>
                <w:szCs w:val="20"/>
                <w:lang w:val="en-GB" w:eastAsia="en-GB"/>
              </w:rPr>
              <w:tab/>
              <w:t>The specific configuration of each RB allocation is defined in Table 6.1-1.</w:t>
            </w:r>
          </w:p>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NOTE 2:</w:t>
            </w:r>
            <w:r w:rsidRPr="00A4224B">
              <w:rPr>
                <w:rFonts w:eastAsia="Times New Roman" w:cs="Times New Roman"/>
                <w:sz w:val="18"/>
                <w:szCs w:val="20"/>
                <w:lang w:val="en-GB" w:eastAsia="en-GB"/>
              </w:rPr>
              <w:tab/>
              <w:t>Test Channel Bandwidths are checked separately for each NR band, which applicable channel bandwidths are specified in Table 5.3.5-1.</w:t>
            </w:r>
          </w:p>
        </w:tc>
      </w:tr>
    </w:tbl>
    <w:p w:rsidR="000D253B" w:rsidRPr="00A4224B" w:rsidRDefault="000D253B" w:rsidP="00564166">
      <w:pPr>
        <w:rPr>
          <w:lang w:eastAsia="en-US"/>
        </w:rPr>
      </w:pPr>
    </w:p>
    <w:p w:rsidR="00564166" w:rsidRPr="00A4224B" w:rsidRDefault="00AC5D30" w:rsidP="00564166">
      <w:pPr>
        <w:rPr>
          <w:lang w:eastAsia="en-US"/>
        </w:rPr>
      </w:pPr>
      <w:r w:rsidRPr="00A4224B">
        <w:rPr>
          <w:lang w:eastAsia="en-US"/>
        </w:rPr>
        <w:t>Test case uses the following levels</w:t>
      </w:r>
    </w:p>
    <w:p w:rsidR="00AC5D30" w:rsidRPr="00A4224B" w:rsidRDefault="00AC5D30" w:rsidP="00AC5D30">
      <w:pPr>
        <w:keepNext/>
        <w:keepLines/>
        <w:shd w:val="clear" w:color="auto" w:fill="D9D9D9" w:themeFill="background1" w:themeFillShade="D9"/>
        <w:overflowPunct w:val="0"/>
        <w:autoSpaceDE w:val="0"/>
        <w:autoSpaceDN w:val="0"/>
        <w:adjustRightInd w:val="0"/>
        <w:spacing w:before="60" w:after="180" w:line="240" w:lineRule="auto"/>
        <w:jc w:val="center"/>
        <w:textAlignment w:val="baseline"/>
        <w:rPr>
          <w:rFonts w:eastAsia="Times New Roman" w:cs="Times New Roman"/>
          <w:b/>
          <w:sz w:val="20"/>
          <w:szCs w:val="20"/>
          <w:lang w:val="en-GB" w:eastAsia="en-GB"/>
        </w:rPr>
      </w:pPr>
      <w:r w:rsidRPr="00A4224B">
        <w:rPr>
          <w:rFonts w:eastAsia="Times New Roman" w:cs="Times New Roman"/>
          <w:b/>
          <w:sz w:val="20"/>
          <w:szCs w:val="20"/>
          <w:lang w:val="en-GB" w:eastAsia="en-GB"/>
        </w:rPr>
        <w:t>Table 6.4.2.3.4.2-1: Parameters for In-band emissions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1277"/>
        <w:gridCol w:w="1723"/>
        <w:gridCol w:w="1723"/>
        <w:gridCol w:w="1723"/>
        <w:gridCol w:w="1723"/>
      </w:tblGrid>
      <w:tr w:rsidR="00AC5D30" w:rsidRPr="00A4224B" w:rsidTr="00DB61A1">
        <w:trPr>
          <w:jc w:val="center"/>
        </w:trPr>
        <w:tc>
          <w:tcPr>
            <w:tcW w:w="1114"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b/>
                <w:sz w:val="18"/>
                <w:szCs w:val="20"/>
                <w:lang w:val="en-GB" w:eastAsia="en-GB"/>
              </w:rPr>
            </w:pPr>
            <w:r w:rsidRPr="00A4224B">
              <w:rPr>
                <w:rFonts w:eastAsia="Times New Roman" w:cs="v5.0.0"/>
                <w:b/>
                <w:sz w:val="18"/>
                <w:szCs w:val="20"/>
                <w:lang w:val="en-GB" w:eastAsia="en-GB"/>
              </w:rPr>
              <w:br w:type="page"/>
              <w:t>Power ID</w:t>
            </w:r>
          </w:p>
        </w:tc>
        <w:tc>
          <w:tcPr>
            <w:tcW w:w="1135"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b/>
                <w:sz w:val="18"/>
                <w:szCs w:val="20"/>
                <w:lang w:val="en-GB" w:eastAsia="en-GB"/>
              </w:rPr>
            </w:pPr>
            <w:r w:rsidRPr="00A4224B">
              <w:rPr>
                <w:rFonts w:eastAsia="Times New Roman" w:cs="v5.0.0"/>
                <w:b/>
                <w:sz w:val="18"/>
                <w:szCs w:val="20"/>
                <w:lang w:val="en-GB" w:eastAsia="en-GB"/>
              </w:rPr>
              <w:t>Unit</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b/>
                <w:sz w:val="18"/>
                <w:szCs w:val="20"/>
                <w:lang w:val="en-GB" w:eastAsia="en-GB"/>
              </w:rPr>
            </w:pPr>
            <w:r w:rsidRPr="00A4224B">
              <w:rPr>
                <w:rFonts w:eastAsia="Times New Roman" w:cs="v5.0.0"/>
                <w:b/>
                <w:sz w:val="18"/>
                <w:szCs w:val="20"/>
                <w:lang w:val="en-GB" w:eastAsia="en-GB"/>
              </w:rPr>
              <w:t>Level for power class 1</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b/>
                <w:sz w:val="18"/>
                <w:szCs w:val="20"/>
                <w:lang w:val="en-GB" w:eastAsia="en-GB"/>
              </w:rPr>
            </w:pPr>
            <w:r w:rsidRPr="00A4224B">
              <w:rPr>
                <w:rFonts w:eastAsia="Times New Roman" w:cs="v5.0.0"/>
                <w:b/>
                <w:sz w:val="18"/>
                <w:szCs w:val="20"/>
                <w:lang w:val="en-GB" w:eastAsia="en-GB"/>
              </w:rPr>
              <w:t>Level for power class 2</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b/>
                <w:sz w:val="18"/>
                <w:szCs w:val="20"/>
                <w:lang w:val="en-GB" w:eastAsia="en-GB"/>
              </w:rPr>
            </w:pPr>
            <w:r w:rsidRPr="00A4224B">
              <w:rPr>
                <w:rFonts w:eastAsia="Times New Roman" w:cs="v5.0.0"/>
                <w:b/>
                <w:sz w:val="18"/>
                <w:szCs w:val="20"/>
                <w:lang w:val="en-GB" w:eastAsia="en-GB"/>
              </w:rPr>
              <w:t>Level for power class 3</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b/>
                <w:sz w:val="18"/>
                <w:szCs w:val="20"/>
                <w:lang w:val="en-GB" w:eastAsia="en-GB"/>
              </w:rPr>
            </w:pPr>
            <w:r w:rsidRPr="00A4224B">
              <w:rPr>
                <w:rFonts w:eastAsia="Times New Roman" w:cs="v5.0.0"/>
                <w:b/>
                <w:sz w:val="18"/>
                <w:szCs w:val="20"/>
                <w:lang w:val="en-GB" w:eastAsia="en-GB"/>
              </w:rPr>
              <w:t>Level for power class 4</w:t>
            </w:r>
          </w:p>
        </w:tc>
      </w:tr>
      <w:tr w:rsidR="00AC5D30" w:rsidRPr="00A4224B" w:rsidTr="00DB61A1">
        <w:trPr>
          <w:jc w:val="center"/>
        </w:trPr>
        <w:tc>
          <w:tcPr>
            <w:tcW w:w="1114"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1</w:t>
            </w:r>
          </w:p>
        </w:tc>
        <w:tc>
          <w:tcPr>
            <w:tcW w:w="1135"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dBm</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27</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16</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10</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21</w:t>
            </w:r>
          </w:p>
        </w:tc>
      </w:tr>
      <w:tr w:rsidR="00AC5D30" w:rsidRPr="00A4224B" w:rsidTr="00DB61A1">
        <w:trPr>
          <w:jc w:val="center"/>
        </w:trPr>
        <w:tc>
          <w:tcPr>
            <w:tcW w:w="1114"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2</w:t>
            </w:r>
          </w:p>
        </w:tc>
        <w:tc>
          <w:tcPr>
            <w:tcW w:w="1135"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dBm</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17</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6</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0</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11</w:t>
            </w:r>
          </w:p>
        </w:tc>
      </w:tr>
      <w:tr w:rsidR="00AC5D30" w:rsidRPr="00A4224B" w:rsidTr="00DB61A1">
        <w:trPr>
          <w:jc w:val="center"/>
        </w:trPr>
        <w:tc>
          <w:tcPr>
            <w:tcW w:w="1114"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3</w:t>
            </w:r>
          </w:p>
        </w:tc>
        <w:tc>
          <w:tcPr>
            <w:tcW w:w="1135"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dBm</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4</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-13</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-13</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-13</w:t>
            </w:r>
          </w:p>
        </w:tc>
      </w:tr>
    </w:tbl>
    <w:p w:rsidR="00AC5D30" w:rsidRPr="00A4224B" w:rsidRDefault="00AC5D30" w:rsidP="00564166">
      <w:pPr>
        <w:rPr>
          <w:lang w:eastAsia="en-US"/>
        </w:rPr>
      </w:pPr>
    </w:p>
    <w:p w:rsidR="00AD72AA" w:rsidRPr="00A4224B" w:rsidRDefault="00C9298B" w:rsidP="00564166">
      <w:pPr>
        <w:rPr>
          <w:lang w:eastAsia="en-US"/>
        </w:rPr>
      </w:pPr>
      <w:r w:rsidRPr="00A4224B">
        <w:rPr>
          <w:lang w:eastAsia="en-US"/>
        </w:rPr>
        <w:t xml:space="preserve">For the test of Carrier Leakage included in in-band emission testing the same discussion as in section </w:t>
      </w:r>
      <w:r w:rsidRPr="00A4224B">
        <w:rPr>
          <w:lang w:eastAsia="en-US"/>
        </w:rPr>
        <w:fldChar w:fldCharType="begin"/>
      </w:r>
      <w:r w:rsidRPr="00A4224B">
        <w:rPr>
          <w:lang w:eastAsia="en-US"/>
        </w:rPr>
        <w:instrText xml:space="preserve"> REF _Ref31355766 \r \h </w:instrText>
      </w:r>
      <w:r w:rsidR="00A4224B">
        <w:rPr>
          <w:lang w:eastAsia="en-US"/>
        </w:rPr>
        <w:instrText xml:space="preserve"> \* MERGEFORMAT </w:instrText>
      </w:r>
      <w:r w:rsidRPr="00A4224B">
        <w:rPr>
          <w:lang w:eastAsia="en-US"/>
        </w:rPr>
      </w:r>
      <w:r w:rsidRPr="00A4224B">
        <w:rPr>
          <w:lang w:eastAsia="en-US"/>
        </w:rPr>
        <w:fldChar w:fldCharType="separate"/>
      </w:r>
      <w:r w:rsidRPr="00A4224B">
        <w:rPr>
          <w:lang w:eastAsia="en-US"/>
        </w:rPr>
        <w:t>2.3</w:t>
      </w:r>
      <w:r w:rsidRPr="00A4224B">
        <w:rPr>
          <w:lang w:eastAsia="en-US"/>
        </w:rPr>
        <w:fldChar w:fldCharType="end"/>
      </w:r>
      <w:r w:rsidRPr="00A4224B">
        <w:rPr>
          <w:lang w:eastAsia="en-US"/>
        </w:rPr>
        <w:t xml:space="preserve"> applies.</w:t>
      </w:r>
    </w:p>
    <w:p w:rsidR="00AD72AA" w:rsidRPr="00A4224B" w:rsidRDefault="00AD72AA" w:rsidP="00564166">
      <w:pPr>
        <w:rPr>
          <w:lang w:eastAsia="en-US"/>
        </w:rPr>
      </w:pPr>
      <w:r w:rsidRPr="00A4224B">
        <w:rPr>
          <w:lang w:eastAsia="en-US"/>
        </w:rPr>
        <w:t>For IQ image the power ranges for the requirement are different to that of carrier leakage. Testing at -13 dBm carrier power will result in an relatively large impact of noise of 1.6 dB for the relative measurement.</w:t>
      </w:r>
    </w:p>
    <w:p w:rsidR="00AD72AA" w:rsidRPr="00A4224B" w:rsidRDefault="00AD72AA" w:rsidP="00564166">
      <w:pPr>
        <w:rPr>
          <w:lang w:eastAsia="en-US"/>
        </w:rPr>
      </w:pPr>
      <w:r w:rsidRPr="00A4224B">
        <w:rPr>
          <w:lang w:eastAsia="en-US"/>
        </w:rPr>
        <w:t xml:space="preserve">For non-allocated RBs, the power level to be measured depends on the modulation, allocation and carrier power. For Inner_16RB_Left/Right the level for a measurement bandwidth of one RB </w:t>
      </w:r>
      <w:r w:rsidRPr="00A4224B">
        <w:rPr>
          <w:lang w:eastAsia="en-US"/>
        </w:rPr>
        <w:lastRenderedPageBreak/>
        <w:t xml:space="preserve">is -55.1 dBm for Tx power of -13 dBm and -39.2 dBm for 10 dBm carrier power. The latter results in an SNR of -3.8 dB. </w:t>
      </w:r>
    </w:p>
    <w:p w:rsidR="00AD72AA" w:rsidRPr="00F47C1C" w:rsidRDefault="00AD72AA" w:rsidP="00564166">
      <w:pPr>
        <w:rPr>
          <w:lang w:eastAsia="en-US"/>
        </w:rPr>
      </w:pPr>
      <w:r w:rsidRPr="00A4224B">
        <w:rPr>
          <w:b/>
          <w:lang w:eastAsia="en-US"/>
        </w:rPr>
        <w:t>Observation 4</w:t>
      </w:r>
      <w:r w:rsidRPr="00F47C1C">
        <w:rPr>
          <w:b/>
          <w:lang w:eastAsia="en-US"/>
        </w:rPr>
        <w:t>:</w:t>
      </w:r>
      <w:r w:rsidRPr="00F47C1C">
        <w:rPr>
          <w:lang w:eastAsia="en-US"/>
        </w:rPr>
        <w:t xml:space="preserve"> The requirement for non-allocated RBs cannot be tested without relaxation.</w:t>
      </w:r>
    </w:p>
    <w:p w:rsidR="00564166" w:rsidRPr="00F47C1C" w:rsidRDefault="00AC5D30" w:rsidP="00564166">
      <w:pPr>
        <w:rPr>
          <w:b/>
          <w:lang w:eastAsia="en-US"/>
        </w:rPr>
      </w:pPr>
      <w:r w:rsidRPr="00F47C1C">
        <w:rPr>
          <w:b/>
          <w:lang w:eastAsia="en-US"/>
        </w:rPr>
        <w:t xml:space="preserve">Proposal 4: </w:t>
      </w:r>
      <w:r w:rsidR="00762C6C" w:rsidRPr="00F47C1C">
        <w:rPr>
          <w:b/>
          <w:lang w:eastAsia="en-US"/>
        </w:rPr>
        <w:t>Omit testing of Power ID3 in the FR2 In-band emission test case. Test only IQ Image and Carrier Leakage with Power ID1 and ID2.  Consider a TBD power level and a TBD relaxation for testing of the General requirement or decide not to test the General requirement.</w:t>
      </w:r>
    </w:p>
    <w:p w:rsidR="00E36793" w:rsidRPr="00F47C1C" w:rsidRDefault="00E36793" w:rsidP="00E36793">
      <w:pPr>
        <w:pStyle w:val="berschrift2"/>
        <w:rPr>
          <w:lang w:val="en-US"/>
        </w:rPr>
      </w:pPr>
      <w:r w:rsidRPr="00F47C1C">
        <w:rPr>
          <w:lang w:val="en-US"/>
        </w:rPr>
        <w:t>CA Test cases</w:t>
      </w:r>
    </w:p>
    <w:p w:rsidR="00E36793" w:rsidRPr="00A4224B" w:rsidRDefault="001300A9" w:rsidP="00C678AE">
      <w:pPr>
        <w:rPr>
          <w:lang w:eastAsia="en-US"/>
        </w:rPr>
      </w:pPr>
      <w:r w:rsidRPr="00F47C1C">
        <w:rPr>
          <w:lang w:eastAsia="en-US"/>
        </w:rPr>
        <w:t xml:space="preserve">The same analysis applies to CA test cases since </w:t>
      </w:r>
      <w:r w:rsidR="006D4EB3" w:rsidRPr="00F47C1C">
        <w:rPr>
          <w:lang w:eastAsia="en-US"/>
        </w:rPr>
        <w:t xml:space="preserve">typically </w:t>
      </w:r>
      <w:r w:rsidRPr="00F47C1C">
        <w:rPr>
          <w:lang w:eastAsia="en-US"/>
        </w:rPr>
        <w:t>only a single carrier has an uplink allocation</w:t>
      </w:r>
      <w:r w:rsidRPr="00A4224B">
        <w:rPr>
          <w:lang w:eastAsia="en-US"/>
        </w:rPr>
        <w:t>.</w:t>
      </w:r>
    </w:p>
    <w:p w:rsidR="001300A9" w:rsidRPr="00A4224B" w:rsidRDefault="001300A9" w:rsidP="00C678AE">
      <w:pPr>
        <w:rPr>
          <w:b/>
          <w:lang w:eastAsia="en-US"/>
        </w:rPr>
      </w:pPr>
      <w:r w:rsidRPr="00A4224B">
        <w:rPr>
          <w:b/>
          <w:lang w:eastAsia="en-US"/>
        </w:rPr>
        <w:t>Proposal</w:t>
      </w:r>
      <w:r w:rsidR="00B44DFD" w:rsidRPr="00A4224B">
        <w:rPr>
          <w:b/>
          <w:lang w:eastAsia="en-US"/>
        </w:rPr>
        <w:t xml:space="preserve"> 5</w:t>
      </w:r>
      <w:r w:rsidRPr="00A4224B">
        <w:rPr>
          <w:b/>
          <w:lang w:eastAsia="en-US"/>
        </w:rPr>
        <w:t>: Apply the other proposals to the CA test cases as well.</w:t>
      </w:r>
    </w:p>
    <w:bookmarkEnd w:id="1"/>
    <w:bookmarkEnd w:id="2"/>
    <w:p w:rsidR="00C94826" w:rsidRPr="00D0297D" w:rsidRDefault="00C94826" w:rsidP="00C94826">
      <w:r w:rsidRPr="00954A41">
        <w:t xml:space="preserve">The CR associated to this discussion paper </w:t>
      </w:r>
      <w:r w:rsidR="008B1D7E">
        <w:t>is</w:t>
      </w:r>
      <w:r w:rsidRPr="00954A41">
        <w:t xml:space="preserve"> Ref. [3].</w:t>
      </w:r>
    </w:p>
    <w:p w:rsidR="00AE1FD5" w:rsidRPr="00A4224B" w:rsidRDefault="00F5309A" w:rsidP="00624742">
      <w:pPr>
        <w:pStyle w:val="berschrift1"/>
        <w:rPr>
          <w:rFonts w:cs="Arial"/>
          <w:lang w:val="en-US"/>
        </w:rPr>
      </w:pPr>
      <w:r w:rsidRPr="00A4224B">
        <w:rPr>
          <w:rFonts w:cs="Arial"/>
          <w:lang w:val="en-US"/>
        </w:rPr>
        <w:t>Conclusion</w:t>
      </w:r>
      <w:bookmarkStart w:id="10" w:name="_Ref473660868"/>
      <w:bookmarkStart w:id="11" w:name="_Ref473660708"/>
      <w:bookmarkStart w:id="12" w:name="OLE_LINK6"/>
      <w:bookmarkStart w:id="13" w:name="OLE_LINK7"/>
    </w:p>
    <w:p w:rsidR="005538F3" w:rsidRPr="00A4224B" w:rsidRDefault="005538F3" w:rsidP="00F02E63">
      <w:pPr>
        <w:rPr>
          <w:lang w:eastAsia="en-US"/>
        </w:rPr>
      </w:pPr>
      <w:r w:rsidRPr="00A4224B">
        <w:rPr>
          <w:lang w:eastAsia="en-US"/>
        </w:rPr>
        <w:t>In this contribution we have presented a preliminary analysis of the measurement uncertainty of Tx modulation quality test cases. Due to the low SNR conditions and the low PSD nature of these test cases we propose to limit testing of FR2 Tx modulation quality test cases to UE maximum output power level.</w:t>
      </w:r>
    </w:p>
    <w:p w:rsidR="00B44DFD" w:rsidRPr="00A4224B" w:rsidRDefault="00B44DFD" w:rsidP="00B44DFD">
      <w:pPr>
        <w:rPr>
          <w:b/>
          <w:lang w:eastAsia="en-US"/>
        </w:rPr>
      </w:pPr>
      <w:r w:rsidRPr="00A4224B">
        <w:rPr>
          <w:b/>
          <w:lang w:eastAsia="en-US"/>
        </w:rPr>
        <w:t xml:space="preserve">Observation 1: </w:t>
      </w:r>
      <w:r w:rsidRPr="00A4224B">
        <w:rPr>
          <w:lang w:eastAsia="en-US"/>
        </w:rPr>
        <w:t>The low SNR results in EVM values exceeding the core requirement unacceptably. This is especially severe for power classes 2, 3 and 4.</w:t>
      </w:r>
      <w:r w:rsidRPr="00A4224B">
        <w:rPr>
          <w:b/>
          <w:lang w:eastAsia="en-US"/>
        </w:rPr>
        <w:t xml:space="preserve"> </w:t>
      </w:r>
    </w:p>
    <w:p w:rsidR="00B44DFD" w:rsidRPr="00A4224B" w:rsidRDefault="00B44DFD" w:rsidP="00B44DFD">
      <w:pPr>
        <w:rPr>
          <w:b/>
          <w:lang w:eastAsia="en-US"/>
        </w:rPr>
      </w:pPr>
      <w:r w:rsidRPr="00A4224B">
        <w:rPr>
          <w:b/>
          <w:lang w:eastAsia="en-US"/>
        </w:rPr>
        <w:t xml:space="preserve">Observation 2: </w:t>
      </w:r>
      <w:r w:rsidRPr="00A4224B">
        <w:rPr>
          <w:lang w:eastAsia="en-US"/>
        </w:rPr>
        <w:t>Due to the high MPR for large channel bandwidths and allocation, there exists a low PSD issue for EVM even when tested at UE PUMAX. Consequently, it is not reasonable to test EVM at lower power levels than PUMAX.</w:t>
      </w:r>
    </w:p>
    <w:p w:rsidR="00B44DFD" w:rsidRPr="00A4224B" w:rsidRDefault="00B44DFD" w:rsidP="00B44DFD">
      <w:pPr>
        <w:rPr>
          <w:b/>
          <w:lang w:eastAsia="en-US"/>
        </w:rPr>
      </w:pPr>
      <w:r w:rsidRPr="00A4224B">
        <w:rPr>
          <w:b/>
          <w:lang w:eastAsia="en-US"/>
        </w:rPr>
        <w:t>Proposal 1: Test FR2 EVM only at P</w:t>
      </w:r>
      <w:r w:rsidRPr="00A4224B">
        <w:rPr>
          <w:b/>
          <w:vertAlign w:val="subscript"/>
          <w:lang w:eastAsia="en-US"/>
        </w:rPr>
        <w:t>UMAX</w:t>
      </w:r>
      <w:r w:rsidRPr="00A4224B">
        <w:rPr>
          <w:b/>
          <w:lang w:eastAsia="en-US"/>
        </w:rPr>
        <w:t xml:space="preserve"> level and remove the test steps associated with lower power levels from the test case.</w:t>
      </w:r>
    </w:p>
    <w:p w:rsidR="00B44DFD" w:rsidRPr="00A4224B" w:rsidRDefault="00B44DFD" w:rsidP="00B44DFD">
      <w:pPr>
        <w:rPr>
          <w:b/>
          <w:lang w:eastAsia="en-US"/>
        </w:rPr>
      </w:pPr>
      <w:r w:rsidRPr="00A4224B">
        <w:rPr>
          <w:b/>
          <w:lang w:eastAsia="en-US"/>
        </w:rPr>
        <w:t xml:space="preserve">Observation 3: </w:t>
      </w:r>
      <w:r w:rsidRPr="00A4224B">
        <w:rPr>
          <w:lang w:eastAsia="en-US"/>
        </w:rPr>
        <w:t>PC3 CP-OFDM 64QAM with 400 MHz channel bandwidth is not testable without relaxation.</w:t>
      </w:r>
    </w:p>
    <w:p w:rsidR="00B44DFD" w:rsidRPr="00A4224B" w:rsidRDefault="00B44DFD" w:rsidP="00B44DFD">
      <w:pPr>
        <w:rPr>
          <w:b/>
          <w:lang w:eastAsia="en-US"/>
        </w:rPr>
      </w:pPr>
      <w:r w:rsidRPr="00A4224B">
        <w:rPr>
          <w:b/>
          <w:lang w:eastAsia="en-US"/>
        </w:rPr>
        <w:t xml:space="preserve">Proposal 2: In addition to testing only at UE maximum output power, reconsider the test point selection to optimize MPR and single channel noise by choosing appropriate channel bandwidths and allocations. </w:t>
      </w:r>
    </w:p>
    <w:p w:rsidR="00B44DFD" w:rsidRPr="00A4224B" w:rsidRDefault="00B44DFD" w:rsidP="00B44DFD">
      <w:pPr>
        <w:rPr>
          <w:b/>
          <w:lang w:eastAsia="en-US"/>
        </w:rPr>
      </w:pPr>
      <w:r w:rsidRPr="00A4224B">
        <w:rPr>
          <w:b/>
          <w:lang w:eastAsia="en-US"/>
        </w:rPr>
        <w:t xml:space="preserve">Proposal 3: Test FR2 Carrier Leakage only at the upper power level (≥0 dBm for PC3) and remove step 7 to 9 from the test procedure. </w:t>
      </w:r>
    </w:p>
    <w:p w:rsidR="004D678A" w:rsidRPr="00F47C1C" w:rsidRDefault="004D678A" w:rsidP="004D678A">
      <w:pPr>
        <w:rPr>
          <w:lang w:eastAsia="en-US"/>
        </w:rPr>
      </w:pPr>
      <w:r w:rsidRPr="00A4224B">
        <w:rPr>
          <w:b/>
          <w:lang w:eastAsia="en-US"/>
        </w:rPr>
        <w:t>Observation 4:</w:t>
      </w:r>
      <w:r w:rsidRPr="00A4224B">
        <w:rPr>
          <w:lang w:eastAsia="en-US"/>
        </w:rPr>
        <w:t xml:space="preserve"> The </w:t>
      </w:r>
      <w:r w:rsidRPr="00F47C1C">
        <w:rPr>
          <w:lang w:eastAsia="en-US"/>
        </w:rPr>
        <w:t>requirement for non-allocated RBs cannot be tested without relaxation.</w:t>
      </w:r>
    </w:p>
    <w:p w:rsidR="00762C6C" w:rsidRPr="00A4224B" w:rsidRDefault="00762C6C" w:rsidP="00762C6C">
      <w:pPr>
        <w:rPr>
          <w:b/>
          <w:lang w:eastAsia="en-US"/>
        </w:rPr>
      </w:pPr>
      <w:r w:rsidRPr="00F47C1C">
        <w:rPr>
          <w:b/>
          <w:lang w:eastAsia="en-US"/>
        </w:rPr>
        <w:t xml:space="preserve">Proposal 4: Omit testing of Power ID3 in the FR2 In-band emission test case. Test only IQ Image and Carrier Leakage with Power ID1 and ID2.  Consider a TBD power level and a </w:t>
      </w:r>
      <w:r w:rsidRPr="00F47C1C">
        <w:rPr>
          <w:b/>
          <w:lang w:eastAsia="en-US"/>
        </w:rPr>
        <w:lastRenderedPageBreak/>
        <w:t>TBD relaxation for testing of the General requirement or decide not to test the General requirement.</w:t>
      </w:r>
    </w:p>
    <w:p w:rsidR="00B44DFD" w:rsidRPr="00A4224B" w:rsidRDefault="00B44DFD" w:rsidP="00B44DFD">
      <w:pPr>
        <w:rPr>
          <w:b/>
          <w:lang w:eastAsia="en-US"/>
        </w:rPr>
      </w:pPr>
      <w:r w:rsidRPr="00A4224B">
        <w:rPr>
          <w:b/>
          <w:lang w:eastAsia="en-US"/>
        </w:rPr>
        <w:t>Proposal 5: Apply the other proposals to the CA test cases as well.</w:t>
      </w:r>
    </w:p>
    <w:p w:rsidR="00030A7F" w:rsidRPr="00A4224B" w:rsidRDefault="00030A7F" w:rsidP="00030A7F">
      <w:pPr>
        <w:pStyle w:val="berschrift1"/>
        <w:numPr>
          <w:ilvl w:val="0"/>
          <w:numId w:val="0"/>
        </w:numPr>
        <w:ind w:left="432" w:hanging="432"/>
        <w:rPr>
          <w:rFonts w:cs="Arial"/>
          <w:lang w:val="en-US"/>
        </w:rPr>
      </w:pPr>
      <w:r w:rsidRPr="00A4224B">
        <w:rPr>
          <w:rFonts w:cs="Arial"/>
          <w:lang w:val="en-US"/>
        </w:rPr>
        <w:t>References</w:t>
      </w:r>
    </w:p>
    <w:p w:rsidR="001D0368" w:rsidRPr="00A4224B" w:rsidRDefault="001D0368" w:rsidP="001D0368">
      <w:pPr>
        <w:pStyle w:val="Listenabsatz"/>
        <w:numPr>
          <w:ilvl w:val="0"/>
          <w:numId w:val="4"/>
        </w:numPr>
        <w:spacing w:after="0" w:line="240" w:lineRule="auto"/>
        <w:rPr>
          <w:lang w:val="en-US"/>
        </w:rPr>
      </w:pPr>
      <w:bookmarkStart w:id="14" w:name="_Ref23860038"/>
      <w:bookmarkStart w:id="15" w:name="_Ref23860086"/>
      <w:bookmarkEnd w:id="10"/>
      <w:bookmarkEnd w:id="11"/>
      <w:bookmarkEnd w:id="12"/>
      <w:bookmarkEnd w:id="13"/>
      <w:r w:rsidRPr="00A4224B">
        <w:rPr>
          <w:lang w:val="en-US"/>
        </w:rPr>
        <w:t>TS 38.521-</w:t>
      </w:r>
      <w:r w:rsidR="00251C67">
        <w:rPr>
          <w:lang w:val="en-US"/>
        </w:rPr>
        <w:t>2, V16.3</w:t>
      </w:r>
      <w:r w:rsidRPr="00A4224B">
        <w:rPr>
          <w:lang w:val="en-US"/>
        </w:rPr>
        <w:t xml:space="preserve">.0, 3GPP TSG RAN WG5, </w:t>
      </w:r>
      <w:r w:rsidR="00251C67">
        <w:rPr>
          <w:lang w:val="en-US"/>
        </w:rPr>
        <w:t>March</w:t>
      </w:r>
      <w:r w:rsidRPr="00A4224B">
        <w:rPr>
          <w:lang w:val="en-US"/>
        </w:rPr>
        <w:t xml:space="preserve"> 20</w:t>
      </w:r>
      <w:r w:rsidR="00251C67">
        <w:rPr>
          <w:lang w:val="en-US"/>
        </w:rPr>
        <w:t>20</w:t>
      </w:r>
    </w:p>
    <w:p w:rsidR="001D0368" w:rsidRDefault="001D0368" w:rsidP="001D0368">
      <w:pPr>
        <w:pStyle w:val="Listenabsatz"/>
        <w:numPr>
          <w:ilvl w:val="0"/>
          <w:numId w:val="4"/>
        </w:numPr>
        <w:spacing w:after="0" w:line="240" w:lineRule="auto"/>
        <w:rPr>
          <w:lang w:val="en-US"/>
        </w:rPr>
      </w:pPr>
      <w:bookmarkStart w:id="16" w:name="_Ref23860040"/>
      <w:bookmarkEnd w:id="14"/>
      <w:r w:rsidRPr="00A4224B">
        <w:rPr>
          <w:lang w:val="en-US"/>
        </w:rPr>
        <w:t>TS</w:t>
      </w:r>
      <w:r w:rsidRPr="001D0368">
        <w:rPr>
          <w:lang w:val="en-US"/>
        </w:rPr>
        <w:t xml:space="preserve"> 38.</w:t>
      </w:r>
      <w:r>
        <w:rPr>
          <w:lang w:val="en-US"/>
        </w:rPr>
        <w:t>101</w:t>
      </w:r>
      <w:r w:rsidR="00251C67">
        <w:rPr>
          <w:lang w:val="en-US"/>
        </w:rPr>
        <w:t>-2, V16.3</w:t>
      </w:r>
      <w:r w:rsidR="0054772B">
        <w:rPr>
          <w:lang w:val="en-US"/>
        </w:rPr>
        <w:t>.</w:t>
      </w:r>
      <w:r w:rsidR="00251C67">
        <w:rPr>
          <w:lang w:val="en-US"/>
        </w:rPr>
        <w:t>1</w:t>
      </w:r>
      <w:r w:rsidR="0054772B">
        <w:rPr>
          <w:lang w:val="en-US"/>
        </w:rPr>
        <w:t>, 3GPP TSG RAN WG4</w:t>
      </w:r>
      <w:r w:rsidRPr="001D0368">
        <w:rPr>
          <w:lang w:val="en-US"/>
        </w:rPr>
        <w:t xml:space="preserve">, </w:t>
      </w:r>
      <w:bookmarkEnd w:id="15"/>
      <w:bookmarkEnd w:id="16"/>
      <w:r w:rsidR="00251C67">
        <w:rPr>
          <w:lang w:val="en-US"/>
        </w:rPr>
        <w:t>March</w:t>
      </w:r>
      <w:r w:rsidR="00251C67" w:rsidRPr="00A4224B">
        <w:rPr>
          <w:lang w:val="en-US"/>
        </w:rPr>
        <w:t xml:space="preserve"> 20</w:t>
      </w:r>
      <w:r w:rsidR="00251C67">
        <w:rPr>
          <w:lang w:val="en-US"/>
        </w:rPr>
        <w:t>20</w:t>
      </w:r>
    </w:p>
    <w:p w:rsidR="00C94826" w:rsidRPr="001D0368" w:rsidRDefault="00F47C1C" w:rsidP="00F47C1C">
      <w:pPr>
        <w:pStyle w:val="Listenabsatz"/>
        <w:numPr>
          <w:ilvl w:val="0"/>
          <w:numId w:val="4"/>
        </w:numPr>
        <w:spacing w:after="0" w:line="240" w:lineRule="auto"/>
        <w:rPr>
          <w:lang w:val="en-US"/>
        </w:rPr>
      </w:pPr>
      <w:r w:rsidRPr="00F47C1C">
        <w:rPr>
          <w:lang w:val="en-US"/>
        </w:rPr>
        <w:t>R5-202898</w:t>
      </w:r>
      <w:bookmarkStart w:id="17" w:name="_GoBack"/>
      <w:bookmarkEnd w:id="17"/>
      <w:r w:rsidR="00C94826">
        <w:rPr>
          <w:lang w:val="en-US"/>
        </w:rPr>
        <w:t xml:space="preserve">, </w:t>
      </w:r>
      <w:r w:rsidR="00C94826" w:rsidRPr="00C94826">
        <w:rPr>
          <w:lang w:val="en-US"/>
        </w:rPr>
        <w:t>Update on transmit modulation quality test cases</w:t>
      </w:r>
      <w:r w:rsidR="00C94826">
        <w:rPr>
          <w:lang w:val="en-US"/>
        </w:rPr>
        <w:t xml:space="preserve">, </w:t>
      </w:r>
      <w:r w:rsidR="00C94826" w:rsidRPr="00C94826">
        <w:rPr>
          <w:lang w:val="en-US"/>
        </w:rPr>
        <w:t>Rohde &amp; Schwarz</w:t>
      </w:r>
      <w:r w:rsidR="00C94826">
        <w:rPr>
          <w:lang w:val="en-US"/>
        </w:rPr>
        <w:t>, 3GPP TSG RAN WG5 Meeting #87-e, May 2020</w:t>
      </w:r>
    </w:p>
    <w:p w:rsidR="00CA5291" w:rsidRPr="00A75EAD" w:rsidRDefault="00CA5291" w:rsidP="001D0368">
      <w:pPr>
        <w:pStyle w:val="Listenabsatz"/>
        <w:numPr>
          <w:ilvl w:val="0"/>
          <w:numId w:val="0"/>
        </w:numPr>
        <w:spacing w:after="0" w:line="240" w:lineRule="auto"/>
        <w:ind w:left="360"/>
        <w:rPr>
          <w:highlight w:val="yellow"/>
          <w:lang w:val="en-US"/>
        </w:rPr>
      </w:pPr>
    </w:p>
    <w:p w:rsidR="00EA3339" w:rsidRPr="001D0368" w:rsidRDefault="00EA3339" w:rsidP="001D0368">
      <w:pPr>
        <w:spacing w:after="0" w:line="240" w:lineRule="auto"/>
      </w:pPr>
    </w:p>
    <w:sectPr w:rsidR="00EA3339" w:rsidRPr="001D0368"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7989" w:rsidRDefault="00677989" w:rsidP="00371D7D">
      <w:r>
        <w:separator/>
      </w:r>
    </w:p>
  </w:endnote>
  <w:endnote w:type="continuationSeparator" w:id="0">
    <w:p w:rsidR="00677989" w:rsidRDefault="00677989"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Default="00953E1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Pr="000E7B1E" w:rsidRDefault="00953E14"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F47C1C">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Default="00953E1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7989" w:rsidRDefault="00677989" w:rsidP="00371D7D">
      <w:r>
        <w:separator/>
      </w:r>
    </w:p>
  </w:footnote>
  <w:footnote w:type="continuationSeparator" w:id="0">
    <w:p w:rsidR="00677989" w:rsidRDefault="00677989"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Default="00953E1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Default="00953E1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Default="00953E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1"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10"/>
  </w:num>
  <w:num w:numId="2">
    <w:abstractNumId w:val="13"/>
  </w:num>
  <w:num w:numId="3">
    <w:abstractNumId w:val="2"/>
  </w:num>
  <w:num w:numId="4">
    <w:abstractNumId w:val="7"/>
  </w:num>
  <w:num w:numId="5">
    <w:abstractNumId w:val="14"/>
  </w:num>
  <w:num w:numId="6">
    <w:abstractNumId w:val="1"/>
  </w:num>
  <w:num w:numId="7">
    <w:abstractNumId w:val="8"/>
  </w:num>
  <w:num w:numId="8">
    <w:abstractNumId w:val="9"/>
  </w:num>
  <w:num w:numId="9">
    <w:abstractNumId w:val="3"/>
  </w:num>
  <w:num w:numId="10">
    <w:abstractNumId w:val="15"/>
  </w:num>
  <w:num w:numId="11">
    <w:abstractNumId w:val="6"/>
  </w:num>
  <w:num w:numId="12">
    <w:abstractNumId w:val="12"/>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1"/>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5"/>
  </w:num>
  <w:num w:numId="1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es-ES" w:vendorID="64" w:dllVersion="131078"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200E1"/>
    <w:rsid w:val="00020F4A"/>
    <w:rsid w:val="00021A1A"/>
    <w:rsid w:val="00022539"/>
    <w:rsid w:val="0002461A"/>
    <w:rsid w:val="000259D3"/>
    <w:rsid w:val="00025D21"/>
    <w:rsid w:val="00026942"/>
    <w:rsid w:val="000304B0"/>
    <w:rsid w:val="00030A7F"/>
    <w:rsid w:val="00030EFF"/>
    <w:rsid w:val="00031541"/>
    <w:rsid w:val="00032AC4"/>
    <w:rsid w:val="00033040"/>
    <w:rsid w:val="0003328A"/>
    <w:rsid w:val="000339D0"/>
    <w:rsid w:val="000357C4"/>
    <w:rsid w:val="00036082"/>
    <w:rsid w:val="00037F59"/>
    <w:rsid w:val="000402B6"/>
    <w:rsid w:val="00040F64"/>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1E57"/>
    <w:rsid w:val="00092C97"/>
    <w:rsid w:val="0009370F"/>
    <w:rsid w:val="00096AAF"/>
    <w:rsid w:val="000975AC"/>
    <w:rsid w:val="000A0514"/>
    <w:rsid w:val="000A262C"/>
    <w:rsid w:val="000A2FB0"/>
    <w:rsid w:val="000A3594"/>
    <w:rsid w:val="000A3642"/>
    <w:rsid w:val="000A4DB9"/>
    <w:rsid w:val="000A6628"/>
    <w:rsid w:val="000B0F54"/>
    <w:rsid w:val="000B3739"/>
    <w:rsid w:val="000B3811"/>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253B"/>
    <w:rsid w:val="000D347D"/>
    <w:rsid w:val="000D68AB"/>
    <w:rsid w:val="000D79F1"/>
    <w:rsid w:val="000E00AB"/>
    <w:rsid w:val="000E3DB2"/>
    <w:rsid w:val="000E3EE6"/>
    <w:rsid w:val="000E4B51"/>
    <w:rsid w:val="000E4F8E"/>
    <w:rsid w:val="000E75B0"/>
    <w:rsid w:val="000E7B1E"/>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0A9"/>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04D"/>
    <w:rsid w:val="00180494"/>
    <w:rsid w:val="001810A2"/>
    <w:rsid w:val="00182FB6"/>
    <w:rsid w:val="00183822"/>
    <w:rsid w:val="00184003"/>
    <w:rsid w:val="001868F2"/>
    <w:rsid w:val="00190563"/>
    <w:rsid w:val="00193A32"/>
    <w:rsid w:val="00194567"/>
    <w:rsid w:val="001A042A"/>
    <w:rsid w:val="001A1BA0"/>
    <w:rsid w:val="001A1BCD"/>
    <w:rsid w:val="001A2E0D"/>
    <w:rsid w:val="001B0670"/>
    <w:rsid w:val="001B0742"/>
    <w:rsid w:val="001B137F"/>
    <w:rsid w:val="001B2191"/>
    <w:rsid w:val="001B2735"/>
    <w:rsid w:val="001B5FE9"/>
    <w:rsid w:val="001B6341"/>
    <w:rsid w:val="001C0307"/>
    <w:rsid w:val="001C04CA"/>
    <w:rsid w:val="001C0EA6"/>
    <w:rsid w:val="001C1D01"/>
    <w:rsid w:val="001C4E17"/>
    <w:rsid w:val="001C6A9C"/>
    <w:rsid w:val="001C766E"/>
    <w:rsid w:val="001D0368"/>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BB7"/>
    <w:rsid w:val="001F4E39"/>
    <w:rsid w:val="001F5452"/>
    <w:rsid w:val="001F59D1"/>
    <w:rsid w:val="001F6A70"/>
    <w:rsid w:val="001F6CC0"/>
    <w:rsid w:val="001F6D33"/>
    <w:rsid w:val="00206F1C"/>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5D2C"/>
    <w:rsid w:val="00237DE4"/>
    <w:rsid w:val="00237EE7"/>
    <w:rsid w:val="00240040"/>
    <w:rsid w:val="00240AE8"/>
    <w:rsid w:val="00240D2A"/>
    <w:rsid w:val="002415D9"/>
    <w:rsid w:val="00242A1D"/>
    <w:rsid w:val="00243D8A"/>
    <w:rsid w:val="0024490F"/>
    <w:rsid w:val="0024790C"/>
    <w:rsid w:val="0025085A"/>
    <w:rsid w:val="00251C67"/>
    <w:rsid w:val="00251FDB"/>
    <w:rsid w:val="00252AE0"/>
    <w:rsid w:val="002548E2"/>
    <w:rsid w:val="00255A8A"/>
    <w:rsid w:val="00263B6C"/>
    <w:rsid w:val="00264D54"/>
    <w:rsid w:val="0026652B"/>
    <w:rsid w:val="002674A8"/>
    <w:rsid w:val="00267A89"/>
    <w:rsid w:val="002700B4"/>
    <w:rsid w:val="0027049D"/>
    <w:rsid w:val="00270E6B"/>
    <w:rsid w:val="00270E8B"/>
    <w:rsid w:val="002749E2"/>
    <w:rsid w:val="002759B6"/>
    <w:rsid w:val="0027676D"/>
    <w:rsid w:val="00276F00"/>
    <w:rsid w:val="00282191"/>
    <w:rsid w:val="00284170"/>
    <w:rsid w:val="00286031"/>
    <w:rsid w:val="002866C4"/>
    <w:rsid w:val="00287444"/>
    <w:rsid w:val="00290859"/>
    <w:rsid w:val="002908BB"/>
    <w:rsid w:val="002928EC"/>
    <w:rsid w:val="002947A5"/>
    <w:rsid w:val="002965D4"/>
    <w:rsid w:val="00296747"/>
    <w:rsid w:val="002971B6"/>
    <w:rsid w:val="00297831"/>
    <w:rsid w:val="002A02DF"/>
    <w:rsid w:val="002A06EC"/>
    <w:rsid w:val="002A134F"/>
    <w:rsid w:val="002A2AB2"/>
    <w:rsid w:val="002A3936"/>
    <w:rsid w:val="002A659B"/>
    <w:rsid w:val="002B111A"/>
    <w:rsid w:val="002B15F6"/>
    <w:rsid w:val="002B2394"/>
    <w:rsid w:val="002B3C4B"/>
    <w:rsid w:val="002B3E93"/>
    <w:rsid w:val="002B4BF3"/>
    <w:rsid w:val="002B5523"/>
    <w:rsid w:val="002B5708"/>
    <w:rsid w:val="002B5F65"/>
    <w:rsid w:val="002B7900"/>
    <w:rsid w:val="002C08BA"/>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13B7"/>
    <w:rsid w:val="00305C71"/>
    <w:rsid w:val="00305C89"/>
    <w:rsid w:val="00305CC8"/>
    <w:rsid w:val="00305D94"/>
    <w:rsid w:val="00306245"/>
    <w:rsid w:val="003112E8"/>
    <w:rsid w:val="0031299F"/>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434B3"/>
    <w:rsid w:val="0034418E"/>
    <w:rsid w:val="0034422D"/>
    <w:rsid w:val="00344B2B"/>
    <w:rsid w:val="003456F1"/>
    <w:rsid w:val="00350B60"/>
    <w:rsid w:val="0035204A"/>
    <w:rsid w:val="003526D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1A94"/>
    <w:rsid w:val="0038201E"/>
    <w:rsid w:val="003838EA"/>
    <w:rsid w:val="00384B70"/>
    <w:rsid w:val="0038590F"/>
    <w:rsid w:val="00396C99"/>
    <w:rsid w:val="003976B5"/>
    <w:rsid w:val="003A16D1"/>
    <w:rsid w:val="003A1D27"/>
    <w:rsid w:val="003A575F"/>
    <w:rsid w:val="003A7774"/>
    <w:rsid w:val="003B0E2C"/>
    <w:rsid w:val="003B0EF9"/>
    <w:rsid w:val="003B1E3D"/>
    <w:rsid w:val="003B207F"/>
    <w:rsid w:val="003B2597"/>
    <w:rsid w:val="003B25F9"/>
    <w:rsid w:val="003B2A95"/>
    <w:rsid w:val="003B3724"/>
    <w:rsid w:val="003B3C34"/>
    <w:rsid w:val="003B4147"/>
    <w:rsid w:val="003B4C4E"/>
    <w:rsid w:val="003B5223"/>
    <w:rsid w:val="003B6518"/>
    <w:rsid w:val="003B7288"/>
    <w:rsid w:val="003C026C"/>
    <w:rsid w:val="003C0A4B"/>
    <w:rsid w:val="003C1CA1"/>
    <w:rsid w:val="003C2367"/>
    <w:rsid w:val="003C3D66"/>
    <w:rsid w:val="003C412A"/>
    <w:rsid w:val="003C4DDA"/>
    <w:rsid w:val="003C5B3F"/>
    <w:rsid w:val="003D0E5C"/>
    <w:rsid w:val="003D2699"/>
    <w:rsid w:val="003D51E6"/>
    <w:rsid w:val="003D602B"/>
    <w:rsid w:val="003D66CF"/>
    <w:rsid w:val="003D6F60"/>
    <w:rsid w:val="003D7784"/>
    <w:rsid w:val="003D7B2C"/>
    <w:rsid w:val="003E12B0"/>
    <w:rsid w:val="003E2565"/>
    <w:rsid w:val="003E5779"/>
    <w:rsid w:val="003F0E6E"/>
    <w:rsid w:val="003F1A78"/>
    <w:rsid w:val="003F1DDB"/>
    <w:rsid w:val="004002C9"/>
    <w:rsid w:val="004033E9"/>
    <w:rsid w:val="00406C8E"/>
    <w:rsid w:val="00406D43"/>
    <w:rsid w:val="004120AE"/>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40EB"/>
    <w:rsid w:val="00434839"/>
    <w:rsid w:val="00435B28"/>
    <w:rsid w:val="004372AD"/>
    <w:rsid w:val="00437639"/>
    <w:rsid w:val="00437CF2"/>
    <w:rsid w:val="00442027"/>
    <w:rsid w:val="00445FD4"/>
    <w:rsid w:val="00446661"/>
    <w:rsid w:val="0045035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4149"/>
    <w:rsid w:val="00475793"/>
    <w:rsid w:val="0047660F"/>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9DF"/>
    <w:rsid w:val="004B0619"/>
    <w:rsid w:val="004B0EE9"/>
    <w:rsid w:val="004B4C96"/>
    <w:rsid w:val="004B52BE"/>
    <w:rsid w:val="004B72A0"/>
    <w:rsid w:val="004C0EA3"/>
    <w:rsid w:val="004C1D98"/>
    <w:rsid w:val="004C36F2"/>
    <w:rsid w:val="004C6EB0"/>
    <w:rsid w:val="004D2DCF"/>
    <w:rsid w:val="004D2F57"/>
    <w:rsid w:val="004D54FF"/>
    <w:rsid w:val="004D678A"/>
    <w:rsid w:val="004D695C"/>
    <w:rsid w:val="004D74F3"/>
    <w:rsid w:val="004E1ED2"/>
    <w:rsid w:val="004E1FC8"/>
    <w:rsid w:val="004E265E"/>
    <w:rsid w:val="004E2925"/>
    <w:rsid w:val="004E3358"/>
    <w:rsid w:val="004E340B"/>
    <w:rsid w:val="004E3BCC"/>
    <w:rsid w:val="004E4907"/>
    <w:rsid w:val="004E6DDF"/>
    <w:rsid w:val="004E6E34"/>
    <w:rsid w:val="004E7178"/>
    <w:rsid w:val="004F0412"/>
    <w:rsid w:val="004F17EE"/>
    <w:rsid w:val="004F27A7"/>
    <w:rsid w:val="004F36A7"/>
    <w:rsid w:val="004F4D21"/>
    <w:rsid w:val="004F593F"/>
    <w:rsid w:val="004F65A2"/>
    <w:rsid w:val="004F697D"/>
    <w:rsid w:val="0050130B"/>
    <w:rsid w:val="00502740"/>
    <w:rsid w:val="00502B4D"/>
    <w:rsid w:val="00507CA1"/>
    <w:rsid w:val="00510F85"/>
    <w:rsid w:val="00514970"/>
    <w:rsid w:val="00516D9C"/>
    <w:rsid w:val="00517206"/>
    <w:rsid w:val="00517DEB"/>
    <w:rsid w:val="005200C8"/>
    <w:rsid w:val="005208AB"/>
    <w:rsid w:val="00521C12"/>
    <w:rsid w:val="0052278C"/>
    <w:rsid w:val="005242EF"/>
    <w:rsid w:val="005247E8"/>
    <w:rsid w:val="0052481A"/>
    <w:rsid w:val="00524B4F"/>
    <w:rsid w:val="00524CE0"/>
    <w:rsid w:val="00525441"/>
    <w:rsid w:val="00525ACD"/>
    <w:rsid w:val="0053081E"/>
    <w:rsid w:val="00531061"/>
    <w:rsid w:val="00533FBD"/>
    <w:rsid w:val="00534096"/>
    <w:rsid w:val="005346EC"/>
    <w:rsid w:val="005356CB"/>
    <w:rsid w:val="005374EC"/>
    <w:rsid w:val="00537AA4"/>
    <w:rsid w:val="00542862"/>
    <w:rsid w:val="005455AD"/>
    <w:rsid w:val="005466D7"/>
    <w:rsid w:val="0054772B"/>
    <w:rsid w:val="00551E7D"/>
    <w:rsid w:val="00552E60"/>
    <w:rsid w:val="005535D7"/>
    <w:rsid w:val="005538F3"/>
    <w:rsid w:val="0055483C"/>
    <w:rsid w:val="00556DC3"/>
    <w:rsid w:val="00556F3D"/>
    <w:rsid w:val="00557539"/>
    <w:rsid w:val="0056181A"/>
    <w:rsid w:val="00564166"/>
    <w:rsid w:val="00564786"/>
    <w:rsid w:val="00565656"/>
    <w:rsid w:val="00565D1E"/>
    <w:rsid w:val="00565E03"/>
    <w:rsid w:val="00566B4A"/>
    <w:rsid w:val="005678D2"/>
    <w:rsid w:val="0057046B"/>
    <w:rsid w:val="00570805"/>
    <w:rsid w:val="00571655"/>
    <w:rsid w:val="005718E4"/>
    <w:rsid w:val="00571AAB"/>
    <w:rsid w:val="00581563"/>
    <w:rsid w:val="005823BA"/>
    <w:rsid w:val="00583295"/>
    <w:rsid w:val="00583905"/>
    <w:rsid w:val="0058645A"/>
    <w:rsid w:val="00586465"/>
    <w:rsid w:val="00590023"/>
    <w:rsid w:val="00590926"/>
    <w:rsid w:val="0059135F"/>
    <w:rsid w:val="00594B54"/>
    <w:rsid w:val="005964E4"/>
    <w:rsid w:val="00597CCB"/>
    <w:rsid w:val="005A04AB"/>
    <w:rsid w:val="005A0CC9"/>
    <w:rsid w:val="005A1B5E"/>
    <w:rsid w:val="005A1D83"/>
    <w:rsid w:val="005A1E56"/>
    <w:rsid w:val="005A461D"/>
    <w:rsid w:val="005A7355"/>
    <w:rsid w:val="005B53C1"/>
    <w:rsid w:val="005B5DD3"/>
    <w:rsid w:val="005C1279"/>
    <w:rsid w:val="005C24A4"/>
    <w:rsid w:val="005C517E"/>
    <w:rsid w:val="005C5210"/>
    <w:rsid w:val="005C728F"/>
    <w:rsid w:val="005D21DE"/>
    <w:rsid w:val="005D278E"/>
    <w:rsid w:val="005D27E2"/>
    <w:rsid w:val="005D36C5"/>
    <w:rsid w:val="005D37FD"/>
    <w:rsid w:val="005D3C2A"/>
    <w:rsid w:val="005D4744"/>
    <w:rsid w:val="005D4B7F"/>
    <w:rsid w:val="005D565F"/>
    <w:rsid w:val="005D5F80"/>
    <w:rsid w:val="005D61FF"/>
    <w:rsid w:val="005D7A33"/>
    <w:rsid w:val="005E16F2"/>
    <w:rsid w:val="005E1A13"/>
    <w:rsid w:val="005E5410"/>
    <w:rsid w:val="005E59B9"/>
    <w:rsid w:val="005E65FF"/>
    <w:rsid w:val="005F054B"/>
    <w:rsid w:val="005F1B0E"/>
    <w:rsid w:val="005F2CC8"/>
    <w:rsid w:val="005F2E71"/>
    <w:rsid w:val="005F2EDB"/>
    <w:rsid w:val="005F37CF"/>
    <w:rsid w:val="005F3996"/>
    <w:rsid w:val="005F6C72"/>
    <w:rsid w:val="005F6F36"/>
    <w:rsid w:val="006000C7"/>
    <w:rsid w:val="0060326E"/>
    <w:rsid w:val="00606D88"/>
    <w:rsid w:val="00606DB6"/>
    <w:rsid w:val="00607A72"/>
    <w:rsid w:val="0061069A"/>
    <w:rsid w:val="00610D07"/>
    <w:rsid w:val="00611A7F"/>
    <w:rsid w:val="00612270"/>
    <w:rsid w:val="006128C1"/>
    <w:rsid w:val="006137C7"/>
    <w:rsid w:val="00613BCA"/>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54F0B"/>
    <w:rsid w:val="0066196E"/>
    <w:rsid w:val="00664700"/>
    <w:rsid w:val="00664F1A"/>
    <w:rsid w:val="00667A9C"/>
    <w:rsid w:val="00672ED3"/>
    <w:rsid w:val="00673CF3"/>
    <w:rsid w:val="00674D96"/>
    <w:rsid w:val="00675624"/>
    <w:rsid w:val="00677989"/>
    <w:rsid w:val="00680E88"/>
    <w:rsid w:val="00680FDD"/>
    <w:rsid w:val="00682006"/>
    <w:rsid w:val="006824DC"/>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1670"/>
    <w:rsid w:val="006D3FD0"/>
    <w:rsid w:val="006D46B5"/>
    <w:rsid w:val="006D4EB3"/>
    <w:rsid w:val="006E1A7C"/>
    <w:rsid w:val="006E1D64"/>
    <w:rsid w:val="006E4F64"/>
    <w:rsid w:val="006E5BCE"/>
    <w:rsid w:val="006E641D"/>
    <w:rsid w:val="006E6577"/>
    <w:rsid w:val="006E799E"/>
    <w:rsid w:val="006E7C54"/>
    <w:rsid w:val="006F1D3A"/>
    <w:rsid w:val="006F277B"/>
    <w:rsid w:val="006F2C16"/>
    <w:rsid w:val="006F4D66"/>
    <w:rsid w:val="006F563A"/>
    <w:rsid w:val="006F6B8D"/>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C60"/>
    <w:rsid w:val="00721FD9"/>
    <w:rsid w:val="00724558"/>
    <w:rsid w:val="007246E4"/>
    <w:rsid w:val="00731B27"/>
    <w:rsid w:val="007327DA"/>
    <w:rsid w:val="00733D87"/>
    <w:rsid w:val="007353BE"/>
    <w:rsid w:val="00735D1F"/>
    <w:rsid w:val="00744D61"/>
    <w:rsid w:val="007452FC"/>
    <w:rsid w:val="00746B62"/>
    <w:rsid w:val="007477D2"/>
    <w:rsid w:val="00747FFE"/>
    <w:rsid w:val="007510C4"/>
    <w:rsid w:val="0075149A"/>
    <w:rsid w:val="00754211"/>
    <w:rsid w:val="00757245"/>
    <w:rsid w:val="00757D7D"/>
    <w:rsid w:val="00761AED"/>
    <w:rsid w:val="00762B8D"/>
    <w:rsid w:val="00762BCB"/>
    <w:rsid w:val="00762C6C"/>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58B3"/>
    <w:rsid w:val="0078780E"/>
    <w:rsid w:val="007927C1"/>
    <w:rsid w:val="00793EA4"/>
    <w:rsid w:val="00794224"/>
    <w:rsid w:val="007944C3"/>
    <w:rsid w:val="00794D9F"/>
    <w:rsid w:val="00796846"/>
    <w:rsid w:val="00797125"/>
    <w:rsid w:val="00797969"/>
    <w:rsid w:val="007A3249"/>
    <w:rsid w:val="007A3A96"/>
    <w:rsid w:val="007A422E"/>
    <w:rsid w:val="007A68E2"/>
    <w:rsid w:val="007A7270"/>
    <w:rsid w:val="007B01D8"/>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14"/>
    <w:rsid w:val="007D632A"/>
    <w:rsid w:val="007D6525"/>
    <w:rsid w:val="007E082E"/>
    <w:rsid w:val="007E144D"/>
    <w:rsid w:val="007E1A21"/>
    <w:rsid w:val="007E29DD"/>
    <w:rsid w:val="007E339A"/>
    <w:rsid w:val="007E47C9"/>
    <w:rsid w:val="007E542F"/>
    <w:rsid w:val="007E6D3C"/>
    <w:rsid w:val="007E74D3"/>
    <w:rsid w:val="007E75B3"/>
    <w:rsid w:val="007F2492"/>
    <w:rsid w:val="007F42EE"/>
    <w:rsid w:val="007F63B8"/>
    <w:rsid w:val="007F7EE6"/>
    <w:rsid w:val="008000A5"/>
    <w:rsid w:val="008005F2"/>
    <w:rsid w:val="00802A02"/>
    <w:rsid w:val="00802F82"/>
    <w:rsid w:val="00803ADC"/>
    <w:rsid w:val="00803D35"/>
    <w:rsid w:val="00804ACD"/>
    <w:rsid w:val="008064E5"/>
    <w:rsid w:val="00811A7C"/>
    <w:rsid w:val="00812968"/>
    <w:rsid w:val="0081318B"/>
    <w:rsid w:val="00813D98"/>
    <w:rsid w:val="00814716"/>
    <w:rsid w:val="00815718"/>
    <w:rsid w:val="008159B1"/>
    <w:rsid w:val="008211B6"/>
    <w:rsid w:val="008222DF"/>
    <w:rsid w:val="00825E45"/>
    <w:rsid w:val="00831E58"/>
    <w:rsid w:val="008325CA"/>
    <w:rsid w:val="00832F75"/>
    <w:rsid w:val="0083554F"/>
    <w:rsid w:val="0083571A"/>
    <w:rsid w:val="00836315"/>
    <w:rsid w:val="0083672A"/>
    <w:rsid w:val="0083774C"/>
    <w:rsid w:val="00837DB8"/>
    <w:rsid w:val="00844428"/>
    <w:rsid w:val="00846CBA"/>
    <w:rsid w:val="00847D9D"/>
    <w:rsid w:val="008551D8"/>
    <w:rsid w:val="00855756"/>
    <w:rsid w:val="00860D9C"/>
    <w:rsid w:val="00861EA4"/>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D1D"/>
    <w:rsid w:val="00880C18"/>
    <w:rsid w:val="00882425"/>
    <w:rsid w:val="00882F18"/>
    <w:rsid w:val="0088653C"/>
    <w:rsid w:val="00887996"/>
    <w:rsid w:val="008919FA"/>
    <w:rsid w:val="00894205"/>
    <w:rsid w:val="008948CA"/>
    <w:rsid w:val="008966F6"/>
    <w:rsid w:val="0089742A"/>
    <w:rsid w:val="00897727"/>
    <w:rsid w:val="008A41DD"/>
    <w:rsid w:val="008A45BC"/>
    <w:rsid w:val="008A4E39"/>
    <w:rsid w:val="008A4F4D"/>
    <w:rsid w:val="008A51E2"/>
    <w:rsid w:val="008A5259"/>
    <w:rsid w:val="008B0514"/>
    <w:rsid w:val="008B12D0"/>
    <w:rsid w:val="008B1A90"/>
    <w:rsid w:val="008B1D7E"/>
    <w:rsid w:val="008B3E44"/>
    <w:rsid w:val="008B4257"/>
    <w:rsid w:val="008B6E69"/>
    <w:rsid w:val="008B7827"/>
    <w:rsid w:val="008B7853"/>
    <w:rsid w:val="008C2395"/>
    <w:rsid w:val="008C2910"/>
    <w:rsid w:val="008C291E"/>
    <w:rsid w:val="008C2C73"/>
    <w:rsid w:val="008C3247"/>
    <w:rsid w:val="008C414C"/>
    <w:rsid w:val="008C4EE3"/>
    <w:rsid w:val="008C7684"/>
    <w:rsid w:val="008C77C6"/>
    <w:rsid w:val="008D0650"/>
    <w:rsid w:val="008D0A86"/>
    <w:rsid w:val="008D1048"/>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06B23"/>
    <w:rsid w:val="00911FD9"/>
    <w:rsid w:val="0091228D"/>
    <w:rsid w:val="00912CC8"/>
    <w:rsid w:val="00914141"/>
    <w:rsid w:val="00916244"/>
    <w:rsid w:val="00916784"/>
    <w:rsid w:val="00916934"/>
    <w:rsid w:val="00917238"/>
    <w:rsid w:val="00917816"/>
    <w:rsid w:val="009213AE"/>
    <w:rsid w:val="009218F2"/>
    <w:rsid w:val="00921D4D"/>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189B"/>
    <w:rsid w:val="009420AE"/>
    <w:rsid w:val="00942148"/>
    <w:rsid w:val="00943082"/>
    <w:rsid w:val="009437F6"/>
    <w:rsid w:val="009447F9"/>
    <w:rsid w:val="00944D07"/>
    <w:rsid w:val="00944E1A"/>
    <w:rsid w:val="0094526C"/>
    <w:rsid w:val="00945B5C"/>
    <w:rsid w:val="00946BBC"/>
    <w:rsid w:val="00946F84"/>
    <w:rsid w:val="00947693"/>
    <w:rsid w:val="00950962"/>
    <w:rsid w:val="00952B8A"/>
    <w:rsid w:val="0095304C"/>
    <w:rsid w:val="00953E14"/>
    <w:rsid w:val="0095468A"/>
    <w:rsid w:val="0095562A"/>
    <w:rsid w:val="00962E59"/>
    <w:rsid w:val="00965D58"/>
    <w:rsid w:val="009662F9"/>
    <w:rsid w:val="00966E9B"/>
    <w:rsid w:val="0096751F"/>
    <w:rsid w:val="00967588"/>
    <w:rsid w:val="00971EDB"/>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26B6"/>
    <w:rsid w:val="00992C34"/>
    <w:rsid w:val="0099496E"/>
    <w:rsid w:val="00997680"/>
    <w:rsid w:val="009A1270"/>
    <w:rsid w:val="009A197B"/>
    <w:rsid w:val="009A3B10"/>
    <w:rsid w:val="009A3BB2"/>
    <w:rsid w:val="009B1044"/>
    <w:rsid w:val="009B58EA"/>
    <w:rsid w:val="009B6A7E"/>
    <w:rsid w:val="009C0CB9"/>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3E0F"/>
    <w:rsid w:val="00A140BE"/>
    <w:rsid w:val="00A14EBC"/>
    <w:rsid w:val="00A15983"/>
    <w:rsid w:val="00A16D47"/>
    <w:rsid w:val="00A20207"/>
    <w:rsid w:val="00A21BBA"/>
    <w:rsid w:val="00A22078"/>
    <w:rsid w:val="00A223CD"/>
    <w:rsid w:val="00A24150"/>
    <w:rsid w:val="00A2593A"/>
    <w:rsid w:val="00A26769"/>
    <w:rsid w:val="00A30860"/>
    <w:rsid w:val="00A32070"/>
    <w:rsid w:val="00A33D3A"/>
    <w:rsid w:val="00A35362"/>
    <w:rsid w:val="00A353DC"/>
    <w:rsid w:val="00A40BA0"/>
    <w:rsid w:val="00A4224B"/>
    <w:rsid w:val="00A42596"/>
    <w:rsid w:val="00A43DCF"/>
    <w:rsid w:val="00A44C02"/>
    <w:rsid w:val="00A4537F"/>
    <w:rsid w:val="00A52802"/>
    <w:rsid w:val="00A55AF2"/>
    <w:rsid w:val="00A57C7C"/>
    <w:rsid w:val="00A60934"/>
    <w:rsid w:val="00A62362"/>
    <w:rsid w:val="00A629EF"/>
    <w:rsid w:val="00A63A28"/>
    <w:rsid w:val="00A63B72"/>
    <w:rsid w:val="00A64A40"/>
    <w:rsid w:val="00A64C86"/>
    <w:rsid w:val="00A67985"/>
    <w:rsid w:val="00A6798F"/>
    <w:rsid w:val="00A70BE1"/>
    <w:rsid w:val="00A7325E"/>
    <w:rsid w:val="00A74351"/>
    <w:rsid w:val="00A75631"/>
    <w:rsid w:val="00A75EAD"/>
    <w:rsid w:val="00A76DBE"/>
    <w:rsid w:val="00A777EC"/>
    <w:rsid w:val="00A77AD6"/>
    <w:rsid w:val="00A81147"/>
    <w:rsid w:val="00A81DCA"/>
    <w:rsid w:val="00A8311E"/>
    <w:rsid w:val="00A86604"/>
    <w:rsid w:val="00A87C7B"/>
    <w:rsid w:val="00A940FF"/>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19"/>
    <w:rsid w:val="00AB3CDD"/>
    <w:rsid w:val="00AB41A8"/>
    <w:rsid w:val="00AB4ACC"/>
    <w:rsid w:val="00AB537D"/>
    <w:rsid w:val="00AB5844"/>
    <w:rsid w:val="00AB66E6"/>
    <w:rsid w:val="00AB7EB0"/>
    <w:rsid w:val="00AC05D7"/>
    <w:rsid w:val="00AC4279"/>
    <w:rsid w:val="00AC51D3"/>
    <w:rsid w:val="00AC5870"/>
    <w:rsid w:val="00AC5D30"/>
    <w:rsid w:val="00AC5EC7"/>
    <w:rsid w:val="00AC7209"/>
    <w:rsid w:val="00AC75F5"/>
    <w:rsid w:val="00AC78CA"/>
    <w:rsid w:val="00AC7A82"/>
    <w:rsid w:val="00AD1373"/>
    <w:rsid w:val="00AD2B85"/>
    <w:rsid w:val="00AD395C"/>
    <w:rsid w:val="00AD6CF1"/>
    <w:rsid w:val="00AD72AA"/>
    <w:rsid w:val="00AD72B3"/>
    <w:rsid w:val="00AE18A0"/>
    <w:rsid w:val="00AE1FD5"/>
    <w:rsid w:val="00AE283C"/>
    <w:rsid w:val="00AE376A"/>
    <w:rsid w:val="00AE40B4"/>
    <w:rsid w:val="00AE4566"/>
    <w:rsid w:val="00AF000B"/>
    <w:rsid w:val="00AF0048"/>
    <w:rsid w:val="00AF255D"/>
    <w:rsid w:val="00AF4D77"/>
    <w:rsid w:val="00AF4F13"/>
    <w:rsid w:val="00AF60AE"/>
    <w:rsid w:val="00AF677A"/>
    <w:rsid w:val="00AF6DBB"/>
    <w:rsid w:val="00B00892"/>
    <w:rsid w:val="00B034FA"/>
    <w:rsid w:val="00B05052"/>
    <w:rsid w:val="00B050D3"/>
    <w:rsid w:val="00B056CE"/>
    <w:rsid w:val="00B05ACB"/>
    <w:rsid w:val="00B05B25"/>
    <w:rsid w:val="00B11E41"/>
    <w:rsid w:val="00B13078"/>
    <w:rsid w:val="00B130F2"/>
    <w:rsid w:val="00B14DA5"/>
    <w:rsid w:val="00B1538B"/>
    <w:rsid w:val="00B1788D"/>
    <w:rsid w:val="00B206F3"/>
    <w:rsid w:val="00B20B88"/>
    <w:rsid w:val="00B2126A"/>
    <w:rsid w:val="00B22C2F"/>
    <w:rsid w:val="00B240D0"/>
    <w:rsid w:val="00B24B69"/>
    <w:rsid w:val="00B25A0D"/>
    <w:rsid w:val="00B277E9"/>
    <w:rsid w:val="00B27923"/>
    <w:rsid w:val="00B2796C"/>
    <w:rsid w:val="00B30F45"/>
    <w:rsid w:val="00B319AF"/>
    <w:rsid w:val="00B31F06"/>
    <w:rsid w:val="00B32C04"/>
    <w:rsid w:val="00B337D5"/>
    <w:rsid w:val="00B35629"/>
    <w:rsid w:val="00B37C19"/>
    <w:rsid w:val="00B413A7"/>
    <w:rsid w:val="00B41609"/>
    <w:rsid w:val="00B42131"/>
    <w:rsid w:val="00B433F0"/>
    <w:rsid w:val="00B44DFD"/>
    <w:rsid w:val="00B46FFA"/>
    <w:rsid w:val="00B508CC"/>
    <w:rsid w:val="00B50A51"/>
    <w:rsid w:val="00B52658"/>
    <w:rsid w:val="00B52AC2"/>
    <w:rsid w:val="00B548F0"/>
    <w:rsid w:val="00B5547F"/>
    <w:rsid w:val="00B57FE5"/>
    <w:rsid w:val="00B60110"/>
    <w:rsid w:val="00B61206"/>
    <w:rsid w:val="00B618F7"/>
    <w:rsid w:val="00B6400E"/>
    <w:rsid w:val="00B65660"/>
    <w:rsid w:val="00B65E1E"/>
    <w:rsid w:val="00B67FA8"/>
    <w:rsid w:val="00B73093"/>
    <w:rsid w:val="00B75570"/>
    <w:rsid w:val="00B757DF"/>
    <w:rsid w:val="00B761E2"/>
    <w:rsid w:val="00B77425"/>
    <w:rsid w:val="00B8042F"/>
    <w:rsid w:val="00B80B02"/>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650C"/>
    <w:rsid w:val="00BB0FAA"/>
    <w:rsid w:val="00BB140E"/>
    <w:rsid w:val="00BB1E78"/>
    <w:rsid w:val="00BB2E34"/>
    <w:rsid w:val="00BB567F"/>
    <w:rsid w:val="00BB601B"/>
    <w:rsid w:val="00BB61DB"/>
    <w:rsid w:val="00BB6A4C"/>
    <w:rsid w:val="00BC0823"/>
    <w:rsid w:val="00BC0850"/>
    <w:rsid w:val="00BC08FC"/>
    <w:rsid w:val="00BC1216"/>
    <w:rsid w:val="00BC1DAF"/>
    <w:rsid w:val="00BC2162"/>
    <w:rsid w:val="00BC3854"/>
    <w:rsid w:val="00BC3864"/>
    <w:rsid w:val="00BC46A6"/>
    <w:rsid w:val="00BC7FFE"/>
    <w:rsid w:val="00BD0D1A"/>
    <w:rsid w:val="00BD13E2"/>
    <w:rsid w:val="00BD211F"/>
    <w:rsid w:val="00BD2DD1"/>
    <w:rsid w:val="00BD392A"/>
    <w:rsid w:val="00BD4781"/>
    <w:rsid w:val="00BD55A2"/>
    <w:rsid w:val="00BD59B4"/>
    <w:rsid w:val="00BD6319"/>
    <w:rsid w:val="00BD73CC"/>
    <w:rsid w:val="00BE29DD"/>
    <w:rsid w:val="00BE2C4F"/>
    <w:rsid w:val="00BE49A7"/>
    <w:rsid w:val="00BE5364"/>
    <w:rsid w:val="00BE761B"/>
    <w:rsid w:val="00BF1935"/>
    <w:rsid w:val="00BF268B"/>
    <w:rsid w:val="00BF64BA"/>
    <w:rsid w:val="00BF7A2F"/>
    <w:rsid w:val="00C0043D"/>
    <w:rsid w:val="00C006B0"/>
    <w:rsid w:val="00C00D34"/>
    <w:rsid w:val="00C0127E"/>
    <w:rsid w:val="00C01D77"/>
    <w:rsid w:val="00C01E30"/>
    <w:rsid w:val="00C02E85"/>
    <w:rsid w:val="00C042A4"/>
    <w:rsid w:val="00C04CEB"/>
    <w:rsid w:val="00C074A2"/>
    <w:rsid w:val="00C142E1"/>
    <w:rsid w:val="00C14F5D"/>
    <w:rsid w:val="00C201F5"/>
    <w:rsid w:val="00C24153"/>
    <w:rsid w:val="00C25111"/>
    <w:rsid w:val="00C253B8"/>
    <w:rsid w:val="00C27870"/>
    <w:rsid w:val="00C27A92"/>
    <w:rsid w:val="00C301A2"/>
    <w:rsid w:val="00C3037E"/>
    <w:rsid w:val="00C30491"/>
    <w:rsid w:val="00C30ED0"/>
    <w:rsid w:val="00C31E50"/>
    <w:rsid w:val="00C326B6"/>
    <w:rsid w:val="00C32F3C"/>
    <w:rsid w:val="00C340BA"/>
    <w:rsid w:val="00C34B92"/>
    <w:rsid w:val="00C417EA"/>
    <w:rsid w:val="00C42A8B"/>
    <w:rsid w:val="00C42B0B"/>
    <w:rsid w:val="00C43A48"/>
    <w:rsid w:val="00C443FC"/>
    <w:rsid w:val="00C44782"/>
    <w:rsid w:val="00C45B5A"/>
    <w:rsid w:val="00C47016"/>
    <w:rsid w:val="00C478DD"/>
    <w:rsid w:val="00C519CF"/>
    <w:rsid w:val="00C520BF"/>
    <w:rsid w:val="00C53222"/>
    <w:rsid w:val="00C56860"/>
    <w:rsid w:val="00C572CF"/>
    <w:rsid w:val="00C57623"/>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30A7"/>
    <w:rsid w:val="00C753CF"/>
    <w:rsid w:val="00C75C55"/>
    <w:rsid w:val="00C7683E"/>
    <w:rsid w:val="00C76D85"/>
    <w:rsid w:val="00C77B2F"/>
    <w:rsid w:val="00C801E4"/>
    <w:rsid w:val="00C802EE"/>
    <w:rsid w:val="00C8107C"/>
    <w:rsid w:val="00C829A1"/>
    <w:rsid w:val="00C829FB"/>
    <w:rsid w:val="00C8381D"/>
    <w:rsid w:val="00C83A62"/>
    <w:rsid w:val="00C85E97"/>
    <w:rsid w:val="00C9174B"/>
    <w:rsid w:val="00C9298B"/>
    <w:rsid w:val="00C94068"/>
    <w:rsid w:val="00C94826"/>
    <w:rsid w:val="00C97B69"/>
    <w:rsid w:val="00CA1045"/>
    <w:rsid w:val="00CA1CC5"/>
    <w:rsid w:val="00CA2954"/>
    <w:rsid w:val="00CA4CB3"/>
    <w:rsid w:val="00CA5291"/>
    <w:rsid w:val="00CA5316"/>
    <w:rsid w:val="00CA5F7A"/>
    <w:rsid w:val="00CA65C3"/>
    <w:rsid w:val="00CA7002"/>
    <w:rsid w:val="00CA7FA6"/>
    <w:rsid w:val="00CB0D44"/>
    <w:rsid w:val="00CB415C"/>
    <w:rsid w:val="00CB63DF"/>
    <w:rsid w:val="00CB6C80"/>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0FDA"/>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7579"/>
    <w:rsid w:val="00D27F5A"/>
    <w:rsid w:val="00D3301A"/>
    <w:rsid w:val="00D33E05"/>
    <w:rsid w:val="00D33FE6"/>
    <w:rsid w:val="00D34A16"/>
    <w:rsid w:val="00D36BEA"/>
    <w:rsid w:val="00D4043B"/>
    <w:rsid w:val="00D424E3"/>
    <w:rsid w:val="00D42662"/>
    <w:rsid w:val="00D42AF3"/>
    <w:rsid w:val="00D43745"/>
    <w:rsid w:val="00D461F0"/>
    <w:rsid w:val="00D46FC9"/>
    <w:rsid w:val="00D512B6"/>
    <w:rsid w:val="00D52C2F"/>
    <w:rsid w:val="00D53677"/>
    <w:rsid w:val="00D60B40"/>
    <w:rsid w:val="00D6276B"/>
    <w:rsid w:val="00D63D63"/>
    <w:rsid w:val="00D66E80"/>
    <w:rsid w:val="00D674F3"/>
    <w:rsid w:val="00D6756B"/>
    <w:rsid w:val="00D701BC"/>
    <w:rsid w:val="00D71543"/>
    <w:rsid w:val="00D73C70"/>
    <w:rsid w:val="00D75F8F"/>
    <w:rsid w:val="00D76632"/>
    <w:rsid w:val="00D7749F"/>
    <w:rsid w:val="00D77AE7"/>
    <w:rsid w:val="00D8000F"/>
    <w:rsid w:val="00D816BD"/>
    <w:rsid w:val="00D81F96"/>
    <w:rsid w:val="00D821C8"/>
    <w:rsid w:val="00D82865"/>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A74F4"/>
    <w:rsid w:val="00DB1476"/>
    <w:rsid w:val="00DB169B"/>
    <w:rsid w:val="00DB18A0"/>
    <w:rsid w:val="00DB1ABD"/>
    <w:rsid w:val="00DB3DD2"/>
    <w:rsid w:val="00DB5A35"/>
    <w:rsid w:val="00DB66C0"/>
    <w:rsid w:val="00DB67BF"/>
    <w:rsid w:val="00DC0885"/>
    <w:rsid w:val="00DC0BAC"/>
    <w:rsid w:val="00DC0CAB"/>
    <w:rsid w:val="00DC1416"/>
    <w:rsid w:val="00DC1580"/>
    <w:rsid w:val="00DC3360"/>
    <w:rsid w:val="00DC3C51"/>
    <w:rsid w:val="00DC44AE"/>
    <w:rsid w:val="00DC45E9"/>
    <w:rsid w:val="00DC4843"/>
    <w:rsid w:val="00DC5543"/>
    <w:rsid w:val="00DC5A49"/>
    <w:rsid w:val="00DC5CF8"/>
    <w:rsid w:val="00DC5FBC"/>
    <w:rsid w:val="00DC6C07"/>
    <w:rsid w:val="00DC755B"/>
    <w:rsid w:val="00DD00BC"/>
    <w:rsid w:val="00DD01D6"/>
    <w:rsid w:val="00DD0FE6"/>
    <w:rsid w:val="00DD1B9D"/>
    <w:rsid w:val="00DD2E18"/>
    <w:rsid w:val="00DD45D3"/>
    <w:rsid w:val="00DD5521"/>
    <w:rsid w:val="00DD6A82"/>
    <w:rsid w:val="00DD6E41"/>
    <w:rsid w:val="00DD724D"/>
    <w:rsid w:val="00DD74FF"/>
    <w:rsid w:val="00DE23B8"/>
    <w:rsid w:val="00DE2C08"/>
    <w:rsid w:val="00DE3025"/>
    <w:rsid w:val="00DE315E"/>
    <w:rsid w:val="00DE38EF"/>
    <w:rsid w:val="00DE417E"/>
    <w:rsid w:val="00DE4E25"/>
    <w:rsid w:val="00DE6819"/>
    <w:rsid w:val="00DF19E8"/>
    <w:rsid w:val="00DF1CAD"/>
    <w:rsid w:val="00DF3016"/>
    <w:rsid w:val="00DF5402"/>
    <w:rsid w:val="00E0106F"/>
    <w:rsid w:val="00E03811"/>
    <w:rsid w:val="00E03F84"/>
    <w:rsid w:val="00E05095"/>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6793"/>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57F1"/>
    <w:rsid w:val="00E86372"/>
    <w:rsid w:val="00E910A0"/>
    <w:rsid w:val="00E925DB"/>
    <w:rsid w:val="00E92AD5"/>
    <w:rsid w:val="00E92C72"/>
    <w:rsid w:val="00E932CE"/>
    <w:rsid w:val="00E94563"/>
    <w:rsid w:val="00E960CD"/>
    <w:rsid w:val="00E971E7"/>
    <w:rsid w:val="00E9771D"/>
    <w:rsid w:val="00EA3129"/>
    <w:rsid w:val="00EA333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2018"/>
    <w:rsid w:val="00EC3057"/>
    <w:rsid w:val="00EC5C06"/>
    <w:rsid w:val="00EC5F39"/>
    <w:rsid w:val="00EC65F1"/>
    <w:rsid w:val="00ED533B"/>
    <w:rsid w:val="00ED5892"/>
    <w:rsid w:val="00ED6020"/>
    <w:rsid w:val="00ED690E"/>
    <w:rsid w:val="00EE0AC3"/>
    <w:rsid w:val="00EE112E"/>
    <w:rsid w:val="00EE17A9"/>
    <w:rsid w:val="00EE17D7"/>
    <w:rsid w:val="00EE2C9E"/>
    <w:rsid w:val="00EE33CE"/>
    <w:rsid w:val="00EE42C5"/>
    <w:rsid w:val="00EE4801"/>
    <w:rsid w:val="00EE49E6"/>
    <w:rsid w:val="00EE555F"/>
    <w:rsid w:val="00EE6715"/>
    <w:rsid w:val="00EE7693"/>
    <w:rsid w:val="00EF0BCA"/>
    <w:rsid w:val="00EF1BF6"/>
    <w:rsid w:val="00EF1DBA"/>
    <w:rsid w:val="00EF2F5E"/>
    <w:rsid w:val="00F012A7"/>
    <w:rsid w:val="00F02B93"/>
    <w:rsid w:val="00F02E63"/>
    <w:rsid w:val="00F0327E"/>
    <w:rsid w:val="00F04C3C"/>
    <w:rsid w:val="00F04ECD"/>
    <w:rsid w:val="00F05B1C"/>
    <w:rsid w:val="00F05C68"/>
    <w:rsid w:val="00F06974"/>
    <w:rsid w:val="00F07012"/>
    <w:rsid w:val="00F07226"/>
    <w:rsid w:val="00F0740A"/>
    <w:rsid w:val="00F11E58"/>
    <w:rsid w:val="00F12AF0"/>
    <w:rsid w:val="00F13C8D"/>
    <w:rsid w:val="00F16148"/>
    <w:rsid w:val="00F21ACF"/>
    <w:rsid w:val="00F222B3"/>
    <w:rsid w:val="00F2354A"/>
    <w:rsid w:val="00F23C22"/>
    <w:rsid w:val="00F24631"/>
    <w:rsid w:val="00F254A4"/>
    <w:rsid w:val="00F30860"/>
    <w:rsid w:val="00F32C78"/>
    <w:rsid w:val="00F336EA"/>
    <w:rsid w:val="00F355AD"/>
    <w:rsid w:val="00F37787"/>
    <w:rsid w:val="00F409F0"/>
    <w:rsid w:val="00F40D01"/>
    <w:rsid w:val="00F410D4"/>
    <w:rsid w:val="00F422D9"/>
    <w:rsid w:val="00F45B73"/>
    <w:rsid w:val="00F4741C"/>
    <w:rsid w:val="00F47C1C"/>
    <w:rsid w:val="00F51556"/>
    <w:rsid w:val="00F51DFF"/>
    <w:rsid w:val="00F5309A"/>
    <w:rsid w:val="00F54C48"/>
    <w:rsid w:val="00F56AA6"/>
    <w:rsid w:val="00F6058A"/>
    <w:rsid w:val="00F60BDF"/>
    <w:rsid w:val="00F61125"/>
    <w:rsid w:val="00F611E0"/>
    <w:rsid w:val="00F61342"/>
    <w:rsid w:val="00F619BC"/>
    <w:rsid w:val="00F65070"/>
    <w:rsid w:val="00F667D6"/>
    <w:rsid w:val="00F66DF9"/>
    <w:rsid w:val="00F671B6"/>
    <w:rsid w:val="00F678D1"/>
    <w:rsid w:val="00F71811"/>
    <w:rsid w:val="00F72F55"/>
    <w:rsid w:val="00F747A8"/>
    <w:rsid w:val="00F754B0"/>
    <w:rsid w:val="00F7720E"/>
    <w:rsid w:val="00F80691"/>
    <w:rsid w:val="00F81859"/>
    <w:rsid w:val="00F82767"/>
    <w:rsid w:val="00F827B3"/>
    <w:rsid w:val="00F82CF5"/>
    <w:rsid w:val="00F85CFA"/>
    <w:rsid w:val="00F85F78"/>
    <w:rsid w:val="00F860A7"/>
    <w:rsid w:val="00F86B37"/>
    <w:rsid w:val="00F87348"/>
    <w:rsid w:val="00F90336"/>
    <w:rsid w:val="00F9207C"/>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C77C1"/>
    <w:rsid w:val="00FD284E"/>
    <w:rsid w:val="00FD35F8"/>
    <w:rsid w:val="00FD3753"/>
    <w:rsid w:val="00FD6C8C"/>
    <w:rsid w:val="00FD7674"/>
    <w:rsid w:val="00FE1AEC"/>
    <w:rsid w:val="00FE1D89"/>
    <w:rsid w:val="00FE1E48"/>
    <w:rsid w:val="00FE3C99"/>
    <w:rsid w:val="00FE73F2"/>
    <w:rsid w:val="00FF02C3"/>
    <w:rsid w:val="00FF2FCD"/>
    <w:rsid w:val="00FF4312"/>
    <w:rsid w:val="00FF653C"/>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62C6C"/>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0">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0"/>
    <w:rsid w:val="000867D6"/>
    <w:rPr>
      <w:rFonts w:ascii="Times New Roman" w:eastAsia="MS Mincho" w:hAnsi="Times New Roman"/>
      <w:lang w:val="en-GB" w:eastAsia="en-US"/>
    </w:rPr>
  </w:style>
  <w:style w:type="paragraph" w:styleId="Liste">
    <w:name w:val="List"/>
    <w:basedOn w:val="Standard"/>
    <w:link w:val="ListeZchn"/>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Standard"/>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Standard"/>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e4">
    <w:name w:val="List 4"/>
    <w:basedOn w:val="Liste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e3">
    <w:name w:val="List 3"/>
    <w:basedOn w:val="Standard"/>
    <w:uiPriority w:val="99"/>
    <w:semiHidden/>
    <w:unhideWhenUsed/>
    <w:rsid w:val="00AD395C"/>
    <w:pPr>
      <w:ind w:left="849" w:hanging="283"/>
      <w:contextualSpacing/>
    </w:pPr>
  </w:style>
  <w:style w:type="paragraph" w:styleId="Verzeichnis6">
    <w:name w:val="toc 6"/>
    <w:basedOn w:val="Verzeichnis5"/>
    <w:next w:val="Standard"/>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Standard"/>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Verzeichnis5">
    <w:name w:val="toc 5"/>
    <w:basedOn w:val="Standard"/>
    <w:next w:val="Standard"/>
    <w:autoRedefine/>
    <w:uiPriority w:val="39"/>
    <w:semiHidden/>
    <w:unhideWhenUsed/>
    <w:rsid w:val="00AD395C"/>
    <w:pPr>
      <w:spacing w:after="100"/>
      <w:ind w:left="880"/>
    </w:pPr>
  </w:style>
  <w:style w:type="paragraph" w:customStyle="1" w:styleId="ZTD">
    <w:name w:val="ZTD"/>
    <w:basedOn w:val="Standard"/>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e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e5">
    <w:name w:val="List 5"/>
    <w:basedOn w:val="Standard"/>
    <w:uiPriority w:val="99"/>
    <w:semiHidden/>
    <w:unhideWhenUsed/>
    <w:rsid w:val="00AD395C"/>
    <w:pPr>
      <w:ind w:left="1415" w:hanging="283"/>
      <w:contextualSpacing/>
    </w:pPr>
  </w:style>
  <w:style w:type="paragraph" w:customStyle="1" w:styleId="INDENT1">
    <w:name w:val="INDENT1"/>
    <w:basedOn w:val="Standard"/>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Standard"/>
    <w:next w:val="Standard"/>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Standard"/>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Standard"/>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BesuchterLink">
    <w:name w:val="FollowedHyperlink"/>
    <w:qFormat/>
    <w:rsid w:val="00AD395C"/>
    <w:rPr>
      <w:color w:val="800080"/>
      <w:u w:val="singl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AD395C"/>
    <w:rPr>
      <w:rFonts w:ascii="Arial" w:eastAsia="Calibri" w:hAnsi="Arial"/>
      <w:b/>
      <w:bCs/>
      <w:sz w:val="18"/>
      <w:szCs w:val="18"/>
      <w:lang w:val="en-US" w:eastAsia="en-US"/>
    </w:rPr>
  </w:style>
  <w:style w:type="paragraph" w:styleId="Dokumentstruktur">
    <w:name w:val="Document Map"/>
    <w:basedOn w:val="Standard"/>
    <w:link w:val="DokumentstrukturZchn"/>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kumentstrukturZchn">
    <w:name w:val="Dokumentstruktur Zchn"/>
    <w:basedOn w:val="Absatz-Standardschriftart"/>
    <w:link w:val="Dokumentstruktur"/>
    <w:rsid w:val="00AD395C"/>
    <w:rPr>
      <w:rFonts w:ascii="Tahoma" w:eastAsia="Times New Roman" w:hAnsi="Tahoma"/>
      <w:shd w:val="clear" w:color="auto" w:fill="000080"/>
      <w:lang w:val="en-GB" w:eastAsia="x-none"/>
    </w:rPr>
  </w:style>
  <w:style w:type="character" w:customStyle="1" w:styleId="ListeZchn">
    <w:name w:val="Liste Zchn"/>
    <w:link w:val="Liste"/>
    <w:rsid w:val="00AD395C"/>
    <w:rPr>
      <w:rFonts w:ascii="Arial" w:hAnsi="Arial" w:cs="Arial"/>
      <w:sz w:val="22"/>
      <w:szCs w:val="22"/>
      <w:lang w:val="en-US" w:eastAsia="zh-CN"/>
    </w:rPr>
  </w:style>
  <w:style w:type="paragraph" w:customStyle="1" w:styleId="H6">
    <w:name w:val="H6"/>
    <w:basedOn w:val="berschrift5"/>
    <w:next w:val="Standard"/>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EinfacheTabelle2">
    <w:name w:val="Plain Table 2"/>
    <w:basedOn w:val="NormaleTabelle"/>
    <w:uiPriority w:val="42"/>
    <w:rsid w:val="00264D5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B1">
    <w:name w:val="B1+"/>
    <w:basedOn w:val="B10"/>
    <w:rsid w:val="003526DA"/>
    <w:pPr>
      <w:numPr>
        <w:numId w:val="17"/>
      </w:numPr>
      <w:tabs>
        <w:tab w:val="clear" w:pos="737"/>
        <w:tab w:val="num" w:pos="432"/>
      </w:tabs>
      <w:overflowPunct w:val="0"/>
      <w:autoSpaceDE w:val="0"/>
      <w:autoSpaceDN w:val="0"/>
      <w:adjustRightInd w:val="0"/>
      <w:ind w:left="432" w:hanging="432"/>
      <w:textAlignment w:val="baseline"/>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663437">
      <w:bodyDiv w:val="1"/>
      <w:marLeft w:val="0"/>
      <w:marRight w:val="0"/>
      <w:marTop w:val="0"/>
      <w:marBottom w:val="0"/>
      <w:divBdr>
        <w:top w:val="none" w:sz="0" w:space="0" w:color="auto"/>
        <w:left w:val="none" w:sz="0" w:space="0" w:color="auto"/>
        <w:bottom w:val="none" w:sz="0" w:space="0" w:color="auto"/>
        <w:right w:val="none" w:sz="0" w:space="0" w:color="auto"/>
      </w:divBdr>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376316814">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79522377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40713570">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15173065">
      <w:bodyDiv w:val="1"/>
      <w:marLeft w:val="0"/>
      <w:marRight w:val="0"/>
      <w:marTop w:val="0"/>
      <w:marBottom w:val="0"/>
      <w:divBdr>
        <w:top w:val="none" w:sz="0" w:space="0" w:color="auto"/>
        <w:left w:val="none" w:sz="0" w:space="0" w:color="auto"/>
        <w:bottom w:val="none" w:sz="0" w:space="0" w:color="auto"/>
        <w:right w:val="none" w:sz="0" w:space="0" w:color="auto"/>
      </w:divBdr>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E451B-FB2B-4D9B-8D5C-14B3F9DFC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2006</Words>
  <Characters>11436</Characters>
  <Application>Microsoft Office Word</Application>
  <DocSecurity>0</DocSecurity>
  <Lines>95</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13416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2020-05-29T11:06:00Z</dcterms:created>
  <dcterms:modified xsi:type="dcterms:W3CDTF">2020-05-29T11:07:00Z</dcterms:modified>
  <cp:category/>
</cp:coreProperties>
</file>